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jc w:val="center"/>
      </w:pPr>
      <w:r>
        <w:rPr>
          <w:rFonts w:ascii="Calibri" w:cs="Calibri" w:eastAsia="Calibri" w:hAnsi="Calibri"/>
          <w:b/>
          <w:bCs/>
          <w:color w:val="000000"/>
          <w:sz w:val="32"/>
          <w:szCs w:val="32"/>
        </w:rPr>
        <w:t xml:space="preserve">Short Term Personal Client
Advice Record</w:t>
      </w:r>
    </w:p>
    <w:p>
      <w:r>
        <w:t xml:space="preserve"/>
      </w:r>
    </w:p>
    <w:tbl>
      <w:tblPr>
        <w:tblW w:type="pct" w:w="100%"/>
        <w:tblBorders>
          <w:top w:val="none"/>
          <w:left w:val="none"/>
          <w:bottom w:val="none"/>
          <w:right w:val="none"/>
          <w:insideH w:val="none"/>
          <w:insideV w:val="none"/>
        </w:tblBorders>
        <w:tblLayout w:type="fixed"/>
      </w:tblPr>
      <w:tblGrid>
        <w:gridCol w:w="3000"/>
        <w:gridCol w:w="3000"/>
        <w:gridCol w:w="3000"/>
      </w:tblGrid>
      <w:tr>
        <w:tc>
          <w:p>
            <w:pPr>
              <w:keepNext/>
              <w:jc w:val="center"/>
            </w:pPr>
            <w:r>
              <w:rPr>
                <w:rFonts w:ascii="Calibri" w:cs="Calibri" w:eastAsia="Calibri" w:hAnsi="Calibri"/>
                <w:b/>
                <w:bCs/>
                <w:color w:val="000000"/>
                <w:sz w:val="24"/>
                <w:szCs w:val="24"/>
              </w:rPr>
              <w:t xml:space="preserve">Policy Owner</w:t>
            </w:r>
          </w:p>
          <w:p>
            <w:pPr>
              <w:jc w:val="center"/>
            </w:pPr>
            <w:r>
              <w:rPr>
                <w:rFonts w:ascii="Calibri" w:cs="Calibri" w:eastAsia="Calibri" w:hAnsi="Calibri"/>
                <w:b w:val="false"/>
                <w:bCs w:val="false"/>
                <w:color w:val="000000"/>
                <w:sz w:val="24"/>
                <w:szCs w:val="24"/>
              </w:rPr>
              <w:t xml:space="preserve">Miss Sarah Jane Sample</w:t>
            </w:r>
          </w:p>
        </w:tc>
        <w:tc>
          <w:p>
            <w:pPr>
              <w:keepNext/>
              <w:jc w:val="center"/>
            </w:pPr>
            <w:r>
              <w:rPr>
                <w:rFonts w:ascii="Calibri" w:cs="Calibri" w:eastAsia="Calibri" w:hAnsi="Calibri"/>
                <w:b/>
                <w:bCs/>
                <w:color w:val="000000"/>
                <w:sz w:val="24"/>
                <w:szCs w:val="24"/>
              </w:rPr>
              <w:t xml:space="preserve">Policy Number</w:t>
            </w:r>
          </w:p>
          <w:p>
            <w:pPr>
              <w:jc w:val="center"/>
            </w:pPr>
            <w:r>
              <w:rPr>
                <w:rFonts w:ascii="Calibri" w:cs="Calibri" w:eastAsia="Calibri" w:hAnsi="Calibri"/>
                <w:b w:val="false"/>
                <w:bCs w:val="false"/>
                <w:color w:val="000000"/>
                <w:sz w:val="24"/>
                <w:szCs w:val="24"/>
              </w:rPr>
              <w:t xml:space="preserve">POL-0002002</w:t>
            </w:r>
          </w:p>
        </w:tc>
        <w:tc>
          <w:p>
            <w:pPr>
              <w:keepNext/>
              <w:jc w:val="center"/>
            </w:pPr>
            <w:r>
              <w:rPr>
                <w:rFonts w:ascii="Calibri" w:cs="Calibri" w:eastAsia="Calibri" w:hAnsi="Calibri"/>
                <w:b/>
                <w:bCs/>
                <w:color w:val="000000"/>
                <w:sz w:val="24"/>
                <w:szCs w:val="24"/>
              </w:rPr>
              <w:t xml:space="preserve">Total Premium</w:t>
            </w:r>
          </w:p>
          <w:p>
            <w:pPr>
              <w:jc w:val="center"/>
            </w:pPr>
            <w:r>
              <w:rPr>
                <w:rFonts w:ascii="Calibri" w:cs="Calibri" w:eastAsia="Calibri" w:hAnsi="Calibri"/>
                <w:b w:val="false"/>
                <w:bCs w:val="false"/>
                <w:color w:val="000000"/>
                <w:sz w:val="24"/>
                <w:szCs w:val="24"/>
              </w:rPr>
              <w:t xml:space="preserve">R3 903.64</w:t>
            </w:r>
          </w:p>
        </w:tc>
      </w:tr>
    </w:tbl>
    <w:p>
      <w:pPr>
        <w:pBdr>
          <w:bottom w:val="single" w:color="000000" w:sz="12"/>
        </w:pBdr>
        <w:spacing w:before="120" w:after="120"/>
      </w:pPr>
      <w:r>
        <w:t xml:space="preserve"/>
      </w:r>
    </w:p>
    <w:p>
      <w:r>
        <w:t xml:space="preserve"/>
      </w:r>
    </w:p>
    <w:p>
      <w:pPr>
        <w:keepNext/>
      </w:pPr>
      <w:r>
        <w:rPr>
          <w:rFonts w:ascii="Calibri" w:cs="Calibri" w:eastAsia="Calibri" w:hAnsi="Calibri"/>
          <w:b/>
          <w:bCs/>
          <w:color w:val="000000"/>
          <w:sz w:val="28"/>
          <w:szCs w:val="28"/>
        </w:rPr>
        <w:t xml:space="preserve">Executive Summary</w:t>
      </w:r>
    </w:p>
    <w:p>
      <w:r>
        <w:rPr>
          <w:rFonts w:ascii="Calibri" w:cs="Calibri" w:eastAsia="Calibri" w:hAnsi="Calibri"/>
          <w:b w:val="false"/>
          <w:bCs w:val="false"/>
          <w:color w:val="000000"/>
          <w:sz w:val="20"/>
          <w:szCs w:val="20"/>
        </w:rPr>
        <w:t xml:space="preserve">Date Created: 26 October 2026</w:t>
      </w:r>
    </w:p>
    <w:p>
      <w:r>
        <w:rPr>
          <w:rFonts w:ascii="Calibri" w:cs="Calibri" w:eastAsia="Calibri" w:hAnsi="Calibri"/>
          <w:b w:val="false"/>
          <w:bCs w:val="false"/>
          <w:color w:val="000000"/>
          <w:sz w:val="20"/>
          <w:szCs w:val="20"/>
        </w:rPr>
        <w:t xml:space="preserve">Policy Number: POL-0002002</w:t>
      </w:r>
    </w:p>
    <w:p>
      <w:r>
        <w:rPr>
          <w:rFonts w:ascii="Calibri" w:cs="Calibri" w:eastAsia="Calibri" w:hAnsi="Calibri"/>
          <w:b w:val="false"/>
          <w:bCs w:val="false"/>
          <w:color w:val="000000"/>
          <w:sz w:val="20"/>
          <w:szCs w:val="20"/>
        </w:rPr>
        <w:t xml:space="preserve">Contact: (0555550147 (cellphone); 0555550198 (home))</w:t>
      </w:r>
    </w:p>
    <w:p>
      <w:r>
        <w:t xml:space="preserve"/>
      </w:r>
    </w:p>
    <w:p>
      <w:r>
        <w:rPr>
          <w:rFonts w:ascii="Calibri" w:cs="Calibri" w:eastAsia="Calibri" w:hAnsi="Calibri"/>
          <w:b/>
          <w:bCs/>
          <w:color w:val="000000"/>
          <w:sz w:val="20"/>
          <w:szCs w:val="20"/>
        </w:rPr>
        <w:t xml:space="preserve">Current Cover Position:</w:t>
      </w:r>
    </w:p>
    <w:p>
      <w:r>
        <w:rPr>
          <w:rFonts w:ascii="Calibri" w:cs="Calibri" w:eastAsia="Calibri" w:hAnsi="Calibri"/>
          <w:b w:val="false"/>
          <w:bCs w:val="false"/>
          <w:color w:val="000000"/>
          <w:sz w:val="20"/>
          <w:szCs w:val="20"/>
        </w:rPr>
        <w:t xml:space="preserve">• Policy Start Date: 2 November 2019</w:t>
      </w:r>
    </w:p>
    <w:p>
      <w:r>
        <w:rPr>
          <w:rFonts w:ascii="Calibri" w:cs="Calibri" w:eastAsia="Calibri" w:hAnsi="Calibri"/>
          <w:b w:val="false"/>
          <w:bCs w:val="false"/>
          <w:color w:val="000000"/>
          <w:sz w:val="20"/>
          <w:szCs w:val="20"/>
        </w:rPr>
        <w:t xml:space="preserve">• Renewal Date: 1 November 2027</w:t>
      </w:r>
    </w:p>
    <w:p>
      <w:r>
        <w:rPr>
          <w:rFonts w:ascii="Calibri" w:cs="Calibri" w:eastAsia="Calibri" w:hAnsi="Calibri"/>
          <w:b/>
          <w:bCs/>
          <w:color w:val="000000"/>
          <w:sz w:val="20"/>
          <w:szCs w:val="20"/>
        </w:rPr>
        <w:t xml:space="preserve">• Total Premium: R3 903.64</w:t>
      </w:r>
    </w:p>
    <w:p>
      <w:r>
        <w:t xml:space="preserve"/>
      </w:r>
    </w:p>
    <w:p>
      <w:pPr>
        <w:spacing w:before="120"/>
      </w:pPr>
      <w:r>
        <w:rPr>
          <w:rFonts w:ascii="Calibri" w:cs="Calibri" w:eastAsia="Calibri" w:hAnsi="Calibri"/>
          <w:b/>
          <w:bCs/>
          <w:color w:val="000000"/>
          <w:sz w:val="20"/>
          <w:szCs w:val="20"/>
        </w:rPr>
        <w:t xml:space="preserve">Important Notice</w:t>
      </w:r>
    </w:p>
    <w:p>
      <w:r>
        <w:rPr>
          <w:rFonts w:ascii="Calibri" w:cs="Calibri" w:eastAsia="Calibri" w:hAnsi="Calibri"/>
          <w:b w:val="false"/>
          <w:bCs w:val="false"/>
          <w:color w:val="000000"/>
          <w:sz w:val="20"/>
          <w:szCs w:val="20"/>
        </w:rPr>
        <w:t xml:space="preserve">This Record of Advice is based on information provided by the client. This document records the client’s needs, options considered, and the basis of the recommendations provided. All recommendations are made in good faith based on the information available, accepted product knowledge, and prevailing underwriting practices.</w:t>
      </w:r>
    </w:p>
    <w:p>
      <w:pPr>
        <w:spacing w:before="120"/>
      </w:pPr>
      <w:r>
        <w:rPr>
          <w:rFonts w:ascii="Calibri" w:cs="Calibri" w:eastAsia="Calibri" w:hAnsi="Calibri"/>
          <w:b w:val="false"/>
          <w:bCs w:val="false"/>
          <w:color w:val="000000"/>
          <w:sz w:val="20"/>
          <w:szCs w:val="20"/>
        </w:rPr>
        <w:t xml:space="preserve">Final policy terms, conditions, exclusions, and premiums remain subject to the insurer’s policy wording.</w:t>
      </w:r>
    </w:p>
    <w:p>
      <w:pPr>
        <w:spacing w:before="120"/>
      </w:pPr>
      <w:r>
        <w:rPr>
          <w:rFonts w:ascii="Calibri" w:cs="Calibri" w:eastAsia="Calibri" w:hAnsi="Calibri"/>
          <w:b w:val="false"/>
          <w:bCs w:val="false"/>
          <w:color w:val="000000"/>
          <w:sz w:val="20"/>
          <w:szCs w:val="20"/>
        </w:rPr>
        <w:t xml:space="preserve">The client is advised to review all policy documentation, including schedules, wording, endorsements, and applicable terms and conditions, to ensure a full understanding of the cover provided.</w:t>
      </w:r>
    </w:p>
    <w:p>
      <w:r>
        <w:t xml:space="preserve"/>
      </w:r>
    </w:p>
    <w:p>
      <w:r>
        <w:rPr>
          <w:rFonts w:ascii="Calibri" w:cs="Calibri" w:eastAsia="Calibri" w:hAnsi="Calibri"/>
          <w:b w:val="false"/>
          <w:bCs w:val="false"/>
          <w:color w:val="000000"/>
          <w:sz w:val="20"/>
          <w:szCs w:val="20"/>
        </w:rPr>
        <w:t xml:space="preserve">Should you require any further assistance or wish to discuss your policy in more detail, please contact your intermediary, </w:t>
      </w:r>
      <w:r>
        <w:rPr>
          <w:rFonts w:ascii="Calibri" w:cs="Calibri" w:eastAsia="Calibri" w:hAnsi="Calibri"/>
          <w:b/>
          <w:bCs/>
          <w:color w:val="000000"/>
          <w:sz w:val="20"/>
          <w:szCs w:val="20"/>
        </w:rPr>
        <w:t xml:space="preserve">Example Brokers (Pty) Ltd</w:t>
      </w:r>
      <w:r>
        <w:rPr>
          <w:rFonts w:ascii="Calibri" w:cs="Calibri" w:eastAsia="Calibri" w:hAnsi="Calibri"/>
          <w:b w:val="false"/>
          <w:bCs w:val="false"/>
          <w:color w:val="000000"/>
          <w:sz w:val="20"/>
          <w:szCs w:val="20"/>
        </w:rPr>
        <w:t xml:space="preserve">, or </w:t>
      </w:r>
      <w:r>
        <w:rPr>
          <w:rFonts w:ascii="Calibri" w:cs="Calibri" w:eastAsia="Calibri" w:hAnsi="Calibri"/>
          <w:b/>
          <w:bCs/>
          <w:color w:val="000000"/>
          <w:sz w:val="20"/>
          <w:szCs w:val="20"/>
        </w:rPr>
        <w:t xml:space="preserve">Insurer A</w:t>
      </w:r>
      <w:r>
        <w:rPr>
          <w:rFonts w:ascii="Calibri" w:cs="Calibri" w:eastAsia="Calibri" w:hAnsi="Calibri"/>
          <w:b w:val="false"/>
          <w:bCs w:val="false"/>
          <w:color w:val="000000"/>
          <w:sz w:val="20"/>
          <w:szCs w:val="20"/>
        </w:rPr>
        <w:t xml:space="preserve"> directly on </w:t>
      </w:r>
      <w:r>
        <w:rPr>
          <w:rFonts w:ascii="Calibri" w:cs="Calibri" w:eastAsia="Calibri" w:hAnsi="Calibri"/>
          <w:b/>
          <w:bCs/>
          <w:color w:val="000000"/>
          <w:sz w:val="20"/>
          <w:szCs w:val="20"/>
        </w:rPr>
        <w:t xml:space="preserve">the number on your policy schedule</w:t>
      </w:r>
      <w:r>
        <w:rPr>
          <w:rFonts w:ascii="Calibri" w:cs="Calibri" w:eastAsia="Calibri" w:hAnsi="Calibri"/>
          <w:b w:val="false"/>
          <w:bCs w:val="false"/>
          <w:color w:val="000000"/>
          <w:sz w:val="20"/>
          <w:szCs w:val="20"/>
        </w:rPr>
        <w:t xml:space="preserve">.</w:t>
      </w:r>
    </w:p>
    <w:p>
      <w:r>
        <w:t xml:space="preserve"/>
      </w:r>
    </w:p>
    <w:p>
      <w:pPr>
        <w:keepNext/>
        <w:pageBreakBefore/>
        <w:spacing w:after="240"/>
        <w:jc w:val="center"/>
      </w:pPr>
      <w:r>
        <w:rPr>
          <w:rFonts w:ascii="Calibri" w:cs="Calibri" w:eastAsia="Calibri" w:hAnsi="Calibri"/>
          <w:b/>
          <w:bCs/>
          <w:color w:val="000000"/>
          <w:sz w:val="28"/>
          <w:szCs w:val="28"/>
        </w:rPr>
        <w:t xml:space="preserve">Section A: Summary of information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880"/>
        <w:gridCol w:w="6120"/>
      </w:tblGrid>
      <w:tr>
        <w:tc>
          <w:tcPr>
            <w:tcMar>
              <w:top w:type="dxa" w:w="144"/>
              <w:left w:type="dxa" w:w="144"/>
              <w:bottom w:type="dxa" w:w="144"/>
              <w:right w:type="dxa" w:w="144"/>
            </w:tcMar>
          </w:tcPr>
          <w:p>
            <w:r>
              <w:t xml:space="preserve"/>
            </w:r>
          </w:p>
        </w:tc>
        <w:tc>
          <w:tcPr>
            <w:shd w:fill="F2F2F2" w:val="clear"/>
            <w:tcMar>
              <w:top w:type="dxa" w:w="144"/>
              <w:left w:type="dxa" w:w="144"/>
              <w:bottom w:type="dxa" w:w="144"/>
              <w:right w:type="dxa" w:w="144"/>
            </w:tcMar>
          </w:tcPr>
          <w:p>
            <w:pPr>
              <w:jc w:val="center"/>
            </w:pPr>
            <w:r>
              <w:rPr>
                <w:rFonts w:ascii="Calibri" w:cs="Calibri" w:eastAsia="Calibri" w:hAnsi="Calibri"/>
                <w:b/>
                <w:bCs/>
                <w:color w:val="000000"/>
                <w:sz w:val="22"/>
                <w:szCs w:val="22"/>
              </w:rPr>
              <w:t xml:space="preserve">Details</w:t>
            </w:r>
          </w:p>
        </w:tc>
      </w:tr>
      <w:tr>
        <w:tc>
          <w:tcPr>
            <w:tcMar>
              <w:top w:type="dxa" w:w="144"/>
              <w:left w:type="dxa" w:w="144"/>
              <w:bottom w:type="dxa" w:w="144"/>
              <w:right w:type="dxa" w:w="144"/>
            </w:tcMar>
          </w:tcPr>
          <w:p>
            <w:r>
              <w:rPr>
                <w:rFonts w:ascii="Calibri" w:cs="Calibri" w:eastAsia="Calibri" w:hAnsi="Calibri"/>
                <w:b/>
                <w:bCs/>
                <w:color w:val="000000"/>
                <w:sz w:val="20"/>
                <w:szCs w:val="20"/>
              </w:rPr>
              <w:t xml:space="preserve">Clients Objectives:</w:t>
            </w:r>
          </w:p>
        </w:tc>
        <w:tc>
          <w:tcPr>
            <w:tcMar>
              <w:top w:type="dxa" w:w="144"/>
              <w:left w:type="dxa" w:w="144"/>
              <w:bottom w:type="dxa" w:w="144"/>
              <w:right w:type="dxa" w:w="144"/>
            </w:tcMar>
          </w:tcPr>
          <w:p>
            <w:pPr>
              <w:jc w:val="both"/>
            </w:pPr>
            <w:r>
              <w:rPr>
                <w:rFonts w:ascii="Calibri" w:cs="Calibri" w:eastAsia="Calibri" w:hAnsi="Calibri"/>
                <w:b w:val="false"/>
                <w:bCs w:val="false"/>
                <w:color w:val="000000"/>
                <w:sz w:val="20"/>
                <w:szCs w:val="20"/>
              </w:rPr>
              <w:t xml:space="preserve">You need short-term insurance that protects your home and your household's vehicles, and your personal belongings, in one plan. This covers your 2025 Toyota Corolla Cross 1.8 XS CVT (comprehensive, at retail value, with R26 000.00 of specified extras and accessories) and the 2025 Kia Picanto 1.2 Style A/T used by Ms Karen Louise Example (comprehensive, at retail value, with Smash &amp; Grab specified at R4 500.00). It also covers your home at 12 Example Close, Parklands (building R3 415 744.00 and household contents R320 226.00) and personal liability of R5 000 000.00. Your portable possessions are insured for a total of R218 903.88, made up of general clothing and personal effects (R111 076.88), a Samsung Galaxy S26 Ultra cellphone (R22 277.00 for the computing and mobile category) and specified camera lenses and a charging station (R85 550.00). As a sales manager who uses your vehicle for private and professional purposes, you want this cover paid monthly at R3 903.64 by debit order. Your driving rewards are paid as cash to you.</w:t>
            </w:r>
          </w:p>
        </w:tc>
      </w:tr>
      <w:tr>
        <w:tc>
          <w:tcPr>
            <w:tcMar>
              <w:top w:type="dxa" w:w="144"/>
              <w:left w:type="dxa" w:w="144"/>
              <w:bottom w:type="dxa" w:w="144"/>
              <w:right w:type="dxa" w:w="144"/>
            </w:tcMar>
          </w:tcPr>
          <w:p>
            <w:r>
              <w:rPr>
                <w:rFonts w:ascii="Calibri" w:cs="Calibri" w:eastAsia="Calibri" w:hAnsi="Calibri"/>
                <w:b/>
                <w:bCs/>
                <w:color w:val="000000"/>
                <w:sz w:val="20"/>
                <w:szCs w:val="20"/>
              </w:rPr>
              <w:t xml:space="preserve">Financial Situation:</w:t>
            </w:r>
          </w:p>
        </w:tc>
        <w:tc>
          <w:tcPr>
            <w:tcMar>
              <w:top w:type="dxa" w:w="144"/>
              <w:left w:type="dxa" w:w="144"/>
              <w:bottom w:type="dxa" w:w="144"/>
              <w:right w:type="dxa" w:w="144"/>
            </w:tcMar>
          </w:tcPr>
          <w:p>
            <w:pPr>
              <w:jc w:val="both"/>
            </w:pPr>
            <w:r>
              <w:rPr>
                <w:rFonts w:ascii="Calibri" w:cs="Calibri" w:eastAsia="Calibri" w:hAnsi="Calibri"/>
                <w:b w:val="false"/>
                <w:bCs w:val="false"/>
                <w:color w:val="000000"/>
                <w:sz w:val="20"/>
                <w:szCs w:val="20"/>
              </w:rPr>
              <w:t xml:space="preserve">Your plan insures a building at R3 415 744.00 (financed through Example Bank Ltd), household contents at R320 226.00, two comprehensive motor vehicles (the Toyota Corolla Cross is financed through Example Vehicle Finance, and the Kia Picanto has no finance house) and portable possessions totalling R218 903.88. Your monthly premium is R3 903.64, including VAT and SASRIA of R19.33, collected by debit order on the 5th of each month from your Example Bank cheque account (account ending 0000). A pro-rata premium of R68.55 will be collected within 48 hours of the cover start date for the changes to your plan, and your full monthly premium will be collected on 5 November 2026. The main excesses are a voluntary building excess of R1 000.00 and R0.00 for motor, glass, household contents and portable possessions.</w:t>
            </w:r>
          </w:p>
        </w:tc>
      </w:tr>
      <w:tr>
        <w:tc>
          <w:tcPr>
            <w:tcMar>
              <w:top w:type="dxa" w:w="144"/>
              <w:left w:type="dxa" w:w="144"/>
              <w:bottom w:type="dxa" w:w="144"/>
              <w:right w:type="dxa" w:w="144"/>
            </w:tcMar>
          </w:tcPr>
          <w:p>
            <w:r>
              <w:rPr>
                <w:rFonts w:ascii="Calibri" w:cs="Calibri" w:eastAsia="Calibri" w:hAnsi="Calibri"/>
                <w:b/>
                <w:bCs/>
                <w:color w:val="000000"/>
                <w:sz w:val="20"/>
                <w:szCs w:val="20"/>
              </w:rPr>
              <w:t xml:space="preserve">Client Information:</w:t>
            </w:r>
          </w:p>
        </w:tc>
        <w:tc>
          <w:tcPr>
            <w:tcMar>
              <w:top w:type="dxa" w:w="144"/>
              <w:left w:type="dxa" w:w="144"/>
              <w:bottom w:type="dxa" w:w="144"/>
              <w:right w:type="dxa" w:w="144"/>
            </w:tcMar>
          </w:tcPr>
          <w:p>
            <w:pPr>
              <w:jc w:val="both"/>
            </w:pPr>
            <w:r>
              <w:rPr>
                <w:rFonts w:ascii="Calibri" w:cs="Calibri" w:eastAsia="Calibri" w:hAnsi="Calibri"/>
                <w:b w:val="false"/>
                <w:bCs w:val="false"/>
                <w:color w:val="000000"/>
                <w:sz w:val="20"/>
                <w:szCs w:val="20"/>
              </w:rPr>
              <w:t xml:space="preserve">Client age: 62 years
ID Number: 640622XXXXXXX
Email: client@example.com
Contact: 0555550147
Address: 12, Example Close, Parklands, Cape Town, Western Cape</w:t>
            </w:r>
          </w:p>
        </w:tc>
      </w:tr>
      <w:tr>
        <w:tc>
          <w:tcPr>
            <w:tcMar>
              <w:top w:type="dxa" w:w="144"/>
              <w:left w:type="dxa" w:w="144"/>
              <w:bottom w:type="dxa" w:w="144"/>
              <w:right w:type="dxa" w:w="144"/>
            </w:tcMar>
          </w:tcPr>
          <w:p>
            <w:r>
              <w:rPr>
                <w:rFonts w:ascii="Calibri" w:cs="Calibri" w:eastAsia="Calibri" w:hAnsi="Calibri"/>
                <w:b/>
                <w:bCs/>
                <w:color w:val="000000"/>
                <w:sz w:val="20"/>
                <w:szCs w:val="20"/>
              </w:rPr>
              <w:t xml:space="preserve">Current product experience:</w:t>
            </w:r>
          </w:p>
        </w:tc>
        <w:tc>
          <w:tcPr>
            <w:tcMar>
              <w:top w:type="dxa" w:w="144"/>
              <w:left w:type="dxa" w:w="144"/>
              <w:bottom w:type="dxa" w:w="144"/>
              <w:right w:type="dxa" w:w="144"/>
            </w:tcMar>
          </w:tcPr>
          <w:p>
            <w:pPr>
              <w:jc w:val="both"/>
            </w:pPr>
            <w:r>
              <w:rPr>
                <w:rFonts w:ascii="Calibri" w:cs="Calibri" w:eastAsia="Calibri" w:hAnsi="Calibri"/>
                <w:b w:val="false"/>
                <w:bCs w:val="false"/>
                <w:color w:val="000000"/>
                <w:sz w:val="20"/>
                <w:szCs w:val="20"/>
              </w:rPr>
              <w:t xml:space="preserve">Your cover is the Insurer A Classic plan (plan number POL-0002002), which has been in force since 2 November 2019. It includes motor, buildings (with wear and tear for pipes and water heating systems), household contents, personal liability and portable possessions, together with a driving-rewards programme. Items added after inception: your Toyota Corolla Cross on 14 August 2025; the Kia Picanto used by Ms Example on 20 January 2026; a charging station and a pair of camera lenses as specified items on 18 June 2026; and the Samsung Galaxy S26 Ultra cellphone, effective 23 October 2026. Your knowledge and experience of this product: [advisor to confirm].</w:t>
            </w:r>
          </w:p>
        </w:tc>
      </w:tr>
      <w:tr>
        <w:tc>
          <w:tcPr>
            <w:tcMar>
              <w:top w:type="dxa" w:w="144"/>
              <w:left w:type="dxa" w:w="144"/>
              <w:bottom w:type="dxa" w:w="144"/>
              <w:right w:type="dxa" w:w="144"/>
            </w:tcMar>
          </w:tcPr>
          <w:p>
            <w:r>
              <w:rPr>
                <w:rFonts w:ascii="Calibri" w:cs="Calibri" w:eastAsia="Calibri" w:hAnsi="Calibri"/>
                <w:b/>
                <w:bCs/>
                <w:color w:val="000000"/>
                <w:sz w:val="20"/>
                <w:szCs w:val="20"/>
              </w:rPr>
              <w:t xml:space="preserve">Current Insurance disclosed:</w:t>
            </w:r>
          </w:p>
        </w:tc>
        <w:tc>
          <w:tcPr>
            <w:tcMar>
              <w:top w:type="dxa" w:w="144"/>
              <w:left w:type="dxa" w:w="144"/>
              <w:bottom w:type="dxa" w:w="144"/>
              <w:right w:type="dxa" w:w="144"/>
            </w:tcMar>
          </w:tcPr>
          <w:p>
            <w:pPr>
              <w:jc w:val="both"/>
            </w:pPr>
            <w:r>
              <w:rPr>
                <w:rFonts w:ascii="Calibri" w:cs="Calibri" w:eastAsia="Calibri" w:hAnsi="Calibri"/>
                <w:b w:val="false"/>
                <w:bCs w:val="false"/>
                <w:color w:val="000000"/>
                <w:sz w:val="20"/>
                <w:szCs w:val="20"/>
              </w:rPr>
              <w:t xml:space="preserve">Your current Insurer A plan started on 2 November 2019 and its next anniversary date is 1 November 2027. Claims, losses or incidents recorded for the three years before this cover began (previous insurer, 3+ years): motor (you as primary driver) 0; motor (Ms Karen Louise Example as primary driver) 1; buildings 2; household contents 1; portable possessions 4. Cover has never been refused or cancelled and no special terms have been imposed for you or anybody who will have cover on this plan. Claims history under the current plan: [advisor to confirm].</w:t>
            </w:r>
          </w:p>
        </w:tc>
      </w:tr>
    </w:tbl>
    <w:p>
      <w:r>
        <w:t xml:space="preserve"/>
      </w:r>
    </w:p>
    <w:p>
      <w:pPr>
        <w:keepNext/>
        <w:pageBreakBefore/>
        <w:spacing w:after="240"/>
        <w:jc w:val="center"/>
      </w:pPr>
      <w:r>
        <w:rPr>
          <w:rFonts w:ascii="Calibri" w:cs="Calibri" w:eastAsia="Calibri" w:hAnsi="Calibri"/>
          <w:b/>
          <w:bCs/>
          <w:color w:val="000000"/>
          <w:sz w:val="28"/>
          <w:szCs w:val="28"/>
        </w:rPr>
        <w:t xml:space="preserve">Section B: Needs and Goals identified</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160"/>
        <w:gridCol w:w="1440"/>
        <w:gridCol w:w="1440"/>
        <w:gridCol w:w="1440"/>
        <w:gridCol w:w="2160"/>
      </w:tblGrid>
      <w:tr>
        <w:trPr>
          <w:tblHeader/>
        </w:trP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Cover</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Cover Discussed (Y/N)</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Cover Taken (Y/N)</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Cover Amount</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Comments</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Motor Vehicle</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Retail value</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Toyota Corolla Cross 1.8 XS CVT, 2025, white, registration CA 123-456, VIN AHTKB3CE00R000001, engine number 2ZR0000001, Kia Picanto 1.2 Style A/T, 2025, blue, registration CA 654-321, VIN KNAB0000000000002, engine number G4LA0000002</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Motorcycle</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Pleasure Crafts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Specialised Machinery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Buildings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R3,415,744</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12, Example Close, Parklands, Cape Town, Western Cape</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Household Contents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R320,226</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12, Example Close, Parklands, Cape Town, Western Cape</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All Risk</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R111,077</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Unspecified all risk</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Specified Items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R22 277.00 (retail value); R4 750.00; R40 400.00</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Cell phone / phablet: Samsung Galaxy S26 Ultra 256GB, IMEI 353000000000025 (computing equipment and mobile communication devices; effective 23 October 2026), Charging station: Canon LC-E6E battery charger kit (effective 18 June 2026) +2 more</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Accidental Damage</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Electronic Equipment</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Personal Liability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R5,000,000</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Assistance services</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Other</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Y</w:t>
            </w:r>
          </w:p>
        </w:tc>
        <w:tc>
          <w:tcPr>
            <w:tcMar>
              <w:top w:type="dxa" w:w="144"/>
              <w:left w:type="dxa" w:w="144"/>
              <w:bottom w:type="dxa" w:w="144"/>
              <w:right w:type="dxa" w:w="144"/>
            </w:tcMar>
          </w:tcPr>
          <w:p>
            <w:pPr>
              <w:jc w:val="center"/>
            </w:pPr>
            <w:r>
              <w:rPr>
                <w:rFonts w:ascii="Calibri" w:cs="Calibri" w:eastAsia="Calibri" w:hAnsi="Calibri"/>
                <w:b/>
                <w:bCs/>
                <w:color w:val="000000"/>
                <w:sz w:val="20"/>
                <w:szCs w:val="20"/>
              </w:rPr>
              <w:t xml:space="preserve"/>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bl>
    <w:p>
      <w:r>
        <w:t xml:space="preserve"/>
      </w:r>
    </w:p>
    <w:p>
      <w:pPr>
        <w:keepNext/>
        <w:pageBreakBefore/>
        <w:spacing w:before="240" w:after="120"/>
      </w:pPr>
      <w:r>
        <w:rPr>
          <w:rFonts w:ascii="Calibri" w:cs="Calibri" w:eastAsia="Calibri" w:hAnsi="Calibri"/>
          <w:b/>
          <w:bCs/>
          <w:color w:val="000000"/>
          <w:sz w:val="28"/>
          <w:szCs w:val="28"/>
        </w:rPr>
        <w:t xml:space="preserve">Risks/Needs Identified — detail</w:t>
      </w:r>
    </w:p>
    <w:p>
      <w:r>
        <w:t xml:space="preserve"/>
      </w:r>
    </w:p>
    <w:p>
      <w:pPr>
        <w:keepNext/>
        <w:spacing w:after="240"/>
      </w:pPr>
      <w:r>
        <w:rPr>
          <w:rFonts w:ascii="Calibri" w:cs="Calibri" w:eastAsia="Calibri" w:hAnsi="Calibri"/>
          <w:b/>
          <w:bCs/>
          <w:color w:val="000000"/>
          <w:sz w:val="28"/>
          <w:szCs w:val="28"/>
        </w:rPr>
        <w:t xml:space="preserve">Building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1440"/>
        <w:gridCol w:w="1440"/>
      </w:tblGrid>
      <w:t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Insured premises
Address</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Sum insured</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Address 1
12, Example Close, Parklands, Cape Town, Western Cape</w:t>
            </w:r>
          </w:p>
          <w:p>
            <w:r>
              <w:rPr>
                <w:rFonts w:ascii="Calibri" w:cs="Calibri" w:eastAsia="Calibri" w:hAnsi="Calibri"/>
                <w:b/>
                <w:bCs/>
                <w:color w:val="000000"/>
                <w:sz w:val="22"/>
                <w:szCs w:val="22"/>
              </w:rPr>
              <w:t xml:space="preserve">PROPERTY-SPECIFIC CONDITIONS</w:t>
            </w:r>
          </w:p>
          <w:p>
            <w:r>
              <w:rPr>
                <w:rFonts w:ascii="Calibri" w:cs="Calibri" w:eastAsia="Calibri" w:hAnsi="Calibri"/>
                <w:b/>
                <w:bCs/>
                <w:color w:val="000000"/>
                <w:sz w:val="20"/>
                <w:szCs w:val="20"/>
              </w:rPr>
              <w:t xml:space="preserve">Property 1: 12, Example Close, Parklands, Cape Town, Western Cape</w:t>
            </w:r>
          </w:p>
          <w:p>
            <w:pPr>
              <w:pStyle w:val="ListParagraph"/>
              <w:numPr>
                <w:ilvl w:val="0"/>
                <w:numId w:val="1"/>
              </w:numPr>
            </w:pPr>
            <w:r>
              <w:rPr>
                <w:rFonts w:ascii="Calibri" w:cs="Calibri" w:eastAsia="Calibri" w:hAnsi="Calibri"/>
                <w:b w:val="false"/>
                <w:bCs w:val="false"/>
                <w:color w:val="000000"/>
                <w:sz w:val="20"/>
                <w:szCs w:val="20"/>
              </w:rPr>
              <w:t xml:space="preserve">Residence type: house; owner-occupied by you as registered owner</w:t>
            </w:r>
          </w:p>
          <w:p>
            <w:pPr>
              <w:pStyle w:val="ListParagraph"/>
              <w:numPr>
                <w:ilvl w:val="0"/>
                <w:numId w:val="1"/>
              </w:numPr>
            </w:pPr>
            <w:r>
              <w:rPr>
                <w:rFonts w:ascii="Calibri" w:cs="Calibri" w:eastAsia="Calibri" w:hAnsi="Calibri"/>
                <w:b w:val="false"/>
                <w:bCs w:val="false"/>
                <w:color w:val="000000"/>
                <w:sz w:val="20"/>
                <w:szCs w:val="20"/>
              </w:rPr>
              <w:t xml:space="preserve">Walls and roofs of all structures are brick, cement, concrete or tiles only</w:t>
            </w:r>
          </w:p>
          <w:p>
            <w:pPr>
              <w:pStyle w:val="ListParagraph"/>
              <w:numPr>
                <w:ilvl w:val="0"/>
                <w:numId w:val="1"/>
              </w:numPr>
            </w:pPr>
            <w:r>
              <w:rPr>
                <w:rFonts w:ascii="Calibri" w:cs="Calibri" w:eastAsia="Calibri" w:hAnsi="Calibri"/>
                <w:b w:val="false"/>
                <w:bCs w:val="false"/>
                <w:color w:val="000000"/>
                <w:sz w:val="20"/>
                <w:szCs w:val="20"/>
              </w:rPr>
              <w:t xml:space="preserve">No thatch roof within 5 metres of the property</w:t>
            </w:r>
          </w:p>
          <w:p>
            <w:pPr>
              <w:pStyle w:val="ListParagraph"/>
              <w:numPr>
                <w:ilvl w:val="0"/>
                <w:numId w:val="1"/>
              </w:numPr>
            </w:pPr>
            <w:r>
              <w:rPr>
                <w:rFonts w:ascii="Calibri" w:cs="Calibri" w:eastAsia="Calibri" w:hAnsi="Calibri"/>
                <w:b w:val="false"/>
                <w:bCs w:val="false"/>
                <w:color w:val="000000"/>
                <w:sz w:val="20"/>
                <w:szCs w:val="20"/>
              </w:rPr>
              <w:t xml:space="preserve">Not a holiday home, not a commune, no business use, not let or sublet</w:t>
            </w:r>
          </w:p>
          <w:p>
            <w:pPr>
              <w:pStyle w:val="ListParagraph"/>
              <w:numPr>
                <w:ilvl w:val="0"/>
                <w:numId w:val="1"/>
              </w:numPr>
            </w:pPr>
            <w:r>
              <w:rPr>
                <w:rFonts w:ascii="Calibri" w:cs="Calibri" w:eastAsia="Calibri" w:hAnsi="Calibri"/>
                <w:b w:val="false"/>
                <w:bCs w:val="false"/>
                <w:color w:val="000000"/>
                <w:sz w:val="20"/>
                <w:szCs w:val="20"/>
              </w:rPr>
              <w:t xml:space="preserve">Not unoccupied for more than 60 consecutive days in a year</w:t>
            </w:r>
          </w:p>
          <w:p>
            <w:pPr>
              <w:pStyle w:val="ListParagraph"/>
              <w:numPr>
                <w:ilvl w:val="0"/>
                <w:numId w:val="1"/>
              </w:numPr>
            </w:pPr>
            <w:r>
              <w:rPr>
                <w:rFonts w:ascii="Calibri" w:cs="Calibri" w:eastAsia="Calibri" w:hAnsi="Calibri"/>
                <w:b w:val="false"/>
                <w:bCs w:val="false"/>
                <w:color w:val="000000"/>
                <w:sz w:val="20"/>
                <w:szCs w:val="20"/>
              </w:rPr>
              <w:t xml:space="preserve">No open ground adjacent to the perimeter walls</w:t>
            </w:r>
          </w:p>
          <w:p>
            <w:pPr>
              <w:pStyle w:val="ListParagraph"/>
              <w:numPr>
                <w:ilvl w:val="0"/>
                <w:numId w:val="1"/>
              </w:numPr>
            </w:pPr>
            <w:r>
              <w:rPr>
                <w:rFonts w:ascii="Calibri" w:cs="Calibri" w:eastAsia="Calibri" w:hAnsi="Calibri"/>
                <w:b w:val="false"/>
                <w:bCs w:val="false"/>
                <w:color w:val="000000"/>
                <w:sz w:val="20"/>
                <w:szCs w:val="20"/>
              </w:rPr>
              <w:t xml:space="preserve">One conventional geyser inside the building; no solar, heat pump, gas or outside geysers</w:t>
            </w:r>
          </w:p>
          <w:p>
            <w:pPr>
              <w:pStyle w:val="ListParagraph"/>
              <w:numPr>
                <w:ilvl w:val="0"/>
                <w:numId w:val="1"/>
              </w:numPr>
            </w:pPr>
            <w:r>
              <w:rPr>
                <w:rFonts w:ascii="Calibri" w:cs="Calibri" w:eastAsia="Calibri" w:hAnsi="Calibri"/>
                <w:b w:val="false"/>
                <w:bCs w:val="false"/>
                <w:color w:val="000000"/>
                <w:sz w:val="20"/>
                <w:szCs w:val="20"/>
              </w:rPr>
              <w:t xml:space="preserve">No backup power systems; no home automation system valued above R50 000</w:t>
            </w:r>
          </w:p>
          <w:p>
            <w:pPr>
              <w:pStyle w:val="ListParagraph"/>
              <w:numPr>
                <w:ilvl w:val="0"/>
                <w:numId w:val="1"/>
              </w:numPr>
            </w:pPr>
            <w:r>
              <w:rPr>
                <w:rFonts w:ascii="Calibri" w:cs="Calibri" w:eastAsia="Calibri" w:hAnsi="Calibri"/>
                <w:b w:val="false"/>
                <w:bCs w:val="false"/>
                <w:color w:val="000000"/>
                <w:sz w:val="20"/>
                <w:szCs w:val="20"/>
              </w:rPr>
              <w:t xml:space="preserve">Finance house: Example Bank Ltd (active bond indicator: No)</w:t>
            </w:r>
          </w:p>
          <w:p>
            <w:pPr>
              <w:pStyle w:val="ListParagraph"/>
              <w:numPr>
                <w:ilvl w:val="0"/>
                <w:numId w:val="1"/>
              </w:numPr>
            </w:pPr>
            <w:r>
              <w:rPr>
                <w:rFonts w:ascii="Calibri" w:cs="Calibri" w:eastAsia="Calibri" w:hAnsi="Calibri"/>
                <w:b w:val="false"/>
                <w:bCs w:val="false"/>
                <w:color w:val="000000"/>
                <w:sz w:val="20"/>
                <w:szCs w:val="20"/>
              </w:rPr>
              <w:t xml:space="preserve">Premium made up of comprehensive cover R1 043.89 and wear and tear for pipes and water heating systems R143.69</w:t>
            </w:r>
          </w:p>
          <w:p>
            <w:pPr>
              <w:pStyle w:val="ListParagraph"/>
              <w:numPr>
                <w:ilvl w:val="0"/>
                <w:numId w:val="1"/>
              </w:numPr>
            </w:pPr>
            <w:r>
              <w:rPr>
                <w:rFonts w:ascii="Calibri" w:cs="Calibri" w:eastAsia="Calibri" w:hAnsi="Calibri"/>
                <w:b w:val="false"/>
                <w:bCs w:val="false"/>
                <w:color w:val="000000"/>
                <w:sz w:val="20"/>
                <w:szCs w:val="20"/>
              </w:rPr>
              <w:t xml:space="preserve">Power Surge: Limit per claim Included up to the building sum insured of R3 415 744.00, Excess per claim N/A</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R3 415 744.00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R1 187.58</w:t>
            </w:r>
          </w:p>
        </w:tc>
      </w:tr>
    </w:tbl>
    <w:p>
      <w:r>
        <w:t xml:space="preserve"/>
      </w:r>
    </w:p>
    <w:p>
      <w:pPr>
        <w:keepNext/>
        <w:spacing w:before="240" w:after="120"/>
      </w:pPr>
      <w:r>
        <w:rPr>
          <w:rFonts w:ascii="Calibri" w:cs="Calibri" w:eastAsia="Calibri" w:hAnsi="Calibri"/>
          <w:b/>
          <w:bCs/>
          <w:color w:val="000000"/>
          <w:sz w:val="24"/>
          <w:szCs w:val="24"/>
        </w:rPr>
        <w:t xml:space="preserve">Building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Comprehensive building cover: R3 415 744.00 sum insured, R1 043.89 premium — includes power surge and limited subsidence and landslip up to the sum insured.</w:t>
      </w:r>
    </w:p>
    <w:p>
      <w:pPr>
        <w:pStyle w:val="ListParagraph"/>
        <w:numPr>
          <w:ilvl w:val="0"/>
          <w:numId w:val="1"/>
        </w:numPr>
      </w:pPr>
      <w:r>
        <w:rPr>
          <w:rFonts w:ascii="Calibri" w:cs="Calibri" w:eastAsia="Calibri" w:hAnsi="Calibri"/>
          <w:b w:val="false"/>
          <w:bCs w:val="false"/>
          <w:color w:val="000000"/>
          <w:sz w:val="20"/>
          <w:szCs w:val="20"/>
        </w:rPr>
        <w:t xml:space="preserve">Accidental damage: included up to R20 000 — forms part of the comprehensive building cover at no extra premium.</w:t>
      </w:r>
    </w:p>
    <w:p>
      <w:pPr>
        <w:pStyle w:val="ListParagraph"/>
        <w:numPr>
          <w:ilvl w:val="0"/>
          <w:numId w:val="1"/>
        </w:numPr>
      </w:pPr>
      <w:r>
        <w:rPr>
          <w:rFonts w:ascii="Calibri" w:cs="Calibri" w:eastAsia="Calibri" w:hAnsi="Calibri"/>
          <w:b w:val="false"/>
          <w:bCs w:val="false"/>
          <w:color w:val="000000"/>
          <w:sz w:val="20"/>
          <w:szCs w:val="20"/>
        </w:rPr>
        <w:t xml:space="preserve">Wear and tear for pipes and water heating systems: selected, R143.69 premium, effective 2 November 2019.</w:t>
      </w:r>
    </w:p>
    <w:p>
      <w:pPr>
        <w:pStyle w:val="ListParagraph"/>
        <w:numPr>
          <w:ilvl w:val="0"/>
          <w:numId w:val="1"/>
        </w:numPr>
      </w:pPr>
      <w:r>
        <w:rPr>
          <w:rFonts w:ascii="Calibri" w:cs="Calibri" w:eastAsia="Calibri" w:hAnsi="Calibri"/>
          <w:b w:val="false"/>
          <w:bCs w:val="false"/>
          <w:color w:val="000000"/>
          <w:sz w:val="20"/>
          <w:szCs w:val="20"/>
        </w:rPr>
        <w:t xml:space="preserve">Comprehensive extended subsidence and landslip: not selected — optional cover of up to R25 000 is not in force.</w:t>
      </w:r>
    </w:p>
    <w:p>
      <w:pPr>
        <w:pStyle w:val="ListParagraph"/>
        <w:numPr>
          <w:ilvl w:val="0"/>
          <w:numId w:val="1"/>
        </w:numPr>
      </w:pPr>
      <w:r>
        <w:rPr>
          <w:rFonts w:ascii="Calibri" w:cs="Calibri" w:eastAsia="Calibri" w:hAnsi="Calibri"/>
          <w:b w:val="false"/>
          <w:bCs w:val="false"/>
          <w:color w:val="000000"/>
          <w:sz w:val="20"/>
          <w:szCs w:val="20"/>
        </w:rPr>
        <w:t xml:space="preserve">More than 60 consecutive days unoccupied: not selected — cover for extended unoccupancy is not in force.</w:t>
      </w:r>
    </w:p>
    <w:p>
      <w:pPr>
        <w:pStyle w:val="ListParagraph"/>
        <w:numPr>
          <w:ilvl w:val="0"/>
          <w:numId w:val="1"/>
        </w:numPr>
      </w:pPr>
      <w:r>
        <w:rPr>
          <w:rFonts w:ascii="Calibri" w:cs="Calibri" w:eastAsia="Calibri" w:hAnsi="Calibri"/>
          <w:b w:val="false"/>
          <w:bCs w:val="false"/>
          <w:color w:val="000000"/>
          <w:sz w:val="20"/>
          <w:szCs w:val="20"/>
        </w:rPr>
        <w:t xml:space="preserve">Building excess: basic R0.00, voluntary R1 000.00, total R1 000.00 per claim.</w:t>
      </w:r>
    </w:p>
    <w:p>
      <w:pPr>
        <w:pStyle w:val="ListParagraph"/>
        <w:numPr>
          <w:ilvl w:val="0"/>
          <w:numId w:val="1"/>
        </w:numPr>
      </w:pPr>
      <w:r>
        <w:rPr>
          <w:rFonts w:ascii="Calibri" w:cs="Calibri" w:eastAsia="Calibri" w:hAnsi="Calibri"/>
          <w:b w:val="false"/>
          <w:bCs w:val="false"/>
          <w:color w:val="000000"/>
          <w:sz w:val="20"/>
          <w:szCs w:val="20"/>
        </w:rPr>
        <w:t xml:space="preserve">Mortgagee clause: if the property is mortgaged, the mortgagee's interest is noted, ranks prior to yours and is limited to the amount outstanding on your bond for the building; you pay any extra premium owed.</w:t>
      </w:r>
    </w:p>
    <w:p>
      <w:pPr>
        <w:pStyle w:val="ListParagraph"/>
        <w:numPr>
          <w:ilvl w:val="0"/>
          <w:numId w:val="1"/>
        </w:numPr>
      </w:pPr>
      <w:r>
        <w:rPr>
          <w:rFonts w:ascii="Calibri" w:cs="Calibri" w:eastAsia="Calibri" w:hAnsi="Calibri"/>
          <w:b w:val="false"/>
          <w:bCs w:val="false"/>
          <w:color w:val="000000"/>
          <w:sz w:val="20"/>
          <w:szCs w:val="20"/>
        </w:rPr>
        <w:t xml:space="preserve">Automatic increase in sum insured: the building sum insured may be increased automatically on the plan anniversary date by an inflation-linked percentage determined by the insurer.</w:t>
      </w:r>
    </w:p>
    <w:p>
      <w:pPr>
        <w:pStyle w:val="ListParagraph"/>
        <w:numPr>
          <w:ilvl w:val="0"/>
          <w:numId w:val="1"/>
        </w:numPr>
      </w:pPr>
      <w:r>
        <w:rPr>
          <w:rFonts w:ascii="Calibri" w:cs="Calibri" w:eastAsia="Calibri" w:hAnsi="Calibri"/>
          <w:b w:val="false"/>
          <w:bCs w:val="false"/>
          <w:color w:val="000000"/>
          <w:sz w:val="20"/>
          <w:szCs w:val="20"/>
        </w:rPr>
        <w:t xml:space="preserve">Plot, farm, small holding endorsement: no cover for structures, machinery or stock used to produce agricultural produce for sale or keep farm animals or game commercially, or for buildings housing farm workers; liability caused by the spread of fire, the straying of animals and commercial farming activity is excluded.</w:t>
      </w:r>
    </w:p>
    <w:p>
      <w:pPr>
        <w:pStyle w:val="ListParagraph"/>
        <w:numPr>
          <w:ilvl w:val="0"/>
          <w:numId w:val="1"/>
        </w:numPr>
      </w:pPr>
      <w:r>
        <w:rPr>
          <w:rFonts w:ascii="Calibri" w:cs="Calibri" w:eastAsia="Calibri" w:hAnsi="Calibri"/>
          <w:b w:val="false"/>
          <w:bCs w:val="false"/>
          <w:color w:val="000000"/>
          <w:sz w:val="20"/>
          <w:szCs w:val="20"/>
        </w:rPr>
        <w:t xml:space="preserve">Building alterations: while buildings are being renovated or structurally altered, theft or attempted theft cover is subject to visible signs of violent and forcible entry.</w:t>
      </w:r>
    </w:p>
    <w:p>
      <w:pPr>
        <w:pStyle w:val="ListParagraph"/>
        <w:numPr>
          <w:ilvl w:val="0"/>
          <w:numId w:val="1"/>
        </w:numPr>
      </w:pPr>
      <w:r>
        <w:rPr>
          <w:rFonts w:ascii="Calibri" w:cs="Calibri" w:eastAsia="Calibri" w:hAnsi="Calibri"/>
          <w:b w:val="false"/>
          <w:bCs w:val="false"/>
          <w:color w:val="000000"/>
          <w:sz w:val="20"/>
          <w:szCs w:val="20"/>
        </w:rPr>
        <w:t xml:space="preserve">Business conducted at the building: when buildings are used for business, theft or attempted theft cover is subject to visible signs of violent and forcible entry.</w:t>
      </w:r>
    </w:p>
    <w:p>
      <w:pPr>
        <w:pStyle w:val="ListParagraph"/>
        <w:numPr>
          <w:ilvl w:val="0"/>
          <w:numId w:val="1"/>
        </w:numPr>
      </w:pPr>
      <w:r>
        <w:rPr>
          <w:rFonts w:ascii="Calibri" w:cs="Calibri" w:eastAsia="Calibri" w:hAnsi="Calibri"/>
          <w:b w:val="false"/>
          <w:bCs w:val="false"/>
          <w:color w:val="000000"/>
          <w:sz w:val="20"/>
          <w:szCs w:val="20"/>
        </w:rPr>
        <w:t xml:space="preserve">Timber construction: the insurer is not liable for loss or damage unless timber walls and roofs follow the National Building Regulations (SANS), the buildings are protected against termites and insects, and two 1 kg dry chemical powder fire extinguishers are installed (one in the kitchen).</w:t>
      </w:r>
    </w:p>
    <w:p>
      <w:pPr>
        <w:pStyle w:val="ListParagraph"/>
        <w:numPr>
          <w:ilvl w:val="0"/>
          <w:numId w:val="1"/>
        </w:numPr>
      </w:pPr>
      <w:r>
        <w:rPr>
          <w:rFonts w:ascii="Calibri" w:cs="Calibri" w:eastAsia="Calibri" w:hAnsi="Calibri"/>
          <w:b w:val="false"/>
          <w:bCs w:val="false"/>
          <w:color w:val="000000"/>
          <w:sz w:val="20"/>
          <w:szCs w:val="20"/>
        </w:rPr>
        <w:t xml:space="preserve">Timber construction: grounds up to 25 metres on all sides (or to the boundary, whichever is closer) must be kept clear of bush and grass, fire breaks must be maintained, at least two smoke detectors must be installed (one in the kitchen), timber walls and roofs must be treated with fire retardant, and fire extinguishers must be maintained.</w:t>
      </w:r>
    </w:p>
    <w:p>
      <w:pPr>
        <w:pStyle w:val="ListParagraph"/>
        <w:numPr>
          <w:ilvl w:val="0"/>
          <w:numId w:val="1"/>
        </w:numPr>
      </w:pPr>
      <w:r>
        <w:rPr>
          <w:rFonts w:ascii="Calibri" w:cs="Calibri" w:eastAsia="Calibri" w:hAnsi="Calibri"/>
          <w:b w:val="false"/>
          <w:bCs w:val="false"/>
          <w:color w:val="000000"/>
          <w:sz w:val="20"/>
          <w:szCs w:val="20"/>
        </w:rPr>
        <w:t xml:space="preserve">Alternative backup power / fireplace or built-in braai: backup power must comply with SANS, be properly maintained, be supported by a valid Certificate of Compliance at claim stage, and not exceed 30% of the building insured value; fireplaces and built-in braais must comply with SANS.</w:t>
      </w:r>
    </w:p>
    <w:p>
      <w:pPr>
        <w:pStyle w:val="ListParagraph"/>
        <w:numPr>
          <w:ilvl w:val="0"/>
          <w:numId w:val="1"/>
        </w:numPr>
      </w:pPr>
      <w:r>
        <w:rPr>
          <w:rFonts w:ascii="Calibri" w:cs="Calibri" w:eastAsia="Calibri" w:hAnsi="Calibri"/>
          <w:b w:val="false"/>
          <w:bCs w:val="false"/>
          <w:color w:val="000000"/>
          <w:sz w:val="20"/>
          <w:szCs w:val="20"/>
        </w:rPr>
        <w:t xml:space="preserve">Important – Building Sum Insured / Average Clause: The client is responsible for ensuring that the building sum insured accurately reflects the full replacement value of the property at all times. Failure to insure the building for its correct replacement value may result in the application of the average clause, which could lead to a proportional reduction in the amount payable in the event of a claim.</w:t>
      </w:r>
    </w:p>
    <w:p>
      <w:r>
        <w:t xml:space="preserve"/>
      </w:r>
    </w:p>
    <w:p>
      <w:pPr>
        <w:keepNext/>
        <w:spacing w:after="240"/>
      </w:pPr>
      <w:r>
        <w:rPr>
          <w:rFonts w:ascii="Calibri" w:cs="Calibri" w:eastAsia="Calibri" w:hAnsi="Calibri"/>
          <w:b/>
          <w:bCs/>
          <w:color w:val="000000"/>
          <w:sz w:val="28"/>
          <w:szCs w:val="28"/>
        </w:rPr>
        <w:t xml:space="preserve">Contents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1440"/>
        <w:gridCol w:w="1440"/>
      </w:tblGrid>
      <w:t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Insured premises
Address</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Sum insured</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Address 1
12, Example Close, Parklands, Cape Town, Western Cape</w:t>
            </w:r>
          </w:p>
          <w:p>
            <w:r>
              <w:rPr>
                <w:rFonts w:ascii="Calibri" w:cs="Calibri" w:eastAsia="Calibri" w:hAnsi="Calibri"/>
                <w:b/>
                <w:bCs/>
                <w:color w:val="000000"/>
                <w:sz w:val="20"/>
                <w:szCs w:val="20"/>
              </w:rPr>
              <w:t xml:space="preserve">Security Measures:</w:t>
            </w:r>
          </w:p>
          <w:p>
            <w:pPr>
              <w:pStyle w:val="ListParagraph"/>
              <w:numPr>
                <w:ilvl w:val="0"/>
                <w:numId w:val="1"/>
              </w:numPr>
            </w:pPr>
            <w:r>
              <w:rPr>
                <w:rFonts w:ascii="Calibri" w:cs="Calibri" w:eastAsia="Calibri" w:hAnsi="Calibri"/>
                <w:b w:val="false"/>
                <w:bCs w:val="false"/>
                <w:color w:val="000000"/>
                <w:sz w:val="20"/>
                <w:szCs w:val="20"/>
              </w:rPr>
              <w:t xml:space="preserve">Burglar bars on opening windows, including louvre types: Yes</w:t>
            </w:r>
          </w:p>
          <w:p>
            <w:pPr>
              <w:pStyle w:val="ListParagraph"/>
              <w:numPr>
                <w:ilvl w:val="0"/>
                <w:numId w:val="1"/>
              </w:numPr>
            </w:pPr>
            <w:r>
              <w:rPr>
                <w:rFonts w:ascii="Calibri" w:cs="Calibri" w:eastAsia="Calibri" w:hAnsi="Calibri"/>
                <w:b w:val="false"/>
                <w:bCs w:val="false"/>
                <w:color w:val="000000"/>
                <w:sz w:val="20"/>
                <w:szCs w:val="20"/>
              </w:rPr>
              <w:t xml:space="preserve">Radio-linked alarm: Yes</w:t>
            </w:r>
          </w:p>
          <w:p>
            <w:pPr>
              <w:pStyle w:val="ListParagraph"/>
              <w:numPr>
                <w:ilvl w:val="0"/>
                <w:numId w:val="1"/>
              </w:numPr>
            </w:pPr>
            <w:r>
              <w:rPr>
                <w:rFonts w:ascii="Calibri" w:cs="Calibri" w:eastAsia="Calibri" w:hAnsi="Calibri"/>
                <w:b w:val="false"/>
                <w:bCs w:val="false"/>
                <w:color w:val="000000"/>
                <w:sz w:val="20"/>
                <w:szCs w:val="20"/>
              </w:rPr>
              <w:t xml:space="preserve">No pin lock on external sliding doors</w:t>
            </w:r>
          </w:p>
          <w:p>
            <w:pPr>
              <w:pStyle w:val="ListParagraph"/>
              <w:numPr>
                <w:ilvl w:val="0"/>
                <w:numId w:val="1"/>
              </w:numPr>
            </w:pPr>
            <w:r>
              <w:rPr>
                <w:rFonts w:ascii="Calibri" w:cs="Calibri" w:eastAsia="Calibri" w:hAnsi="Calibri"/>
                <w:b w:val="false"/>
                <w:bCs w:val="false"/>
                <w:color w:val="000000"/>
                <w:sz w:val="20"/>
                <w:szCs w:val="20"/>
              </w:rPr>
              <w:t xml:space="preserve">No electric fence completely surrounding the property</w:t>
            </w:r>
          </w:p>
          <w:p>
            <w:pPr>
              <w:pStyle w:val="ListParagraph"/>
              <w:numPr>
                <w:ilvl w:val="0"/>
                <w:numId w:val="1"/>
              </w:numPr>
            </w:pPr>
            <w:r>
              <w:rPr>
                <w:rFonts w:ascii="Calibri" w:cs="Calibri" w:eastAsia="Calibri" w:hAnsi="Calibri"/>
                <w:b w:val="false"/>
                <w:bCs w:val="false"/>
                <w:color w:val="000000"/>
                <w:sz w:val="20"/>
                <w:szCs w:val="20"/>
              </w:rPr>
              <w:t xml:space="preserve">No access control</w:t>
            </w:r>
          </w:p>
          <w:p>
            <w:pPr>
              <w:pStyle w:val="ListParagraph"/>
              <w:numPr>
                <w:ilvl w:val="0"/>
                <w:numId w:val="1"/>
              </w:numPr>
            </w:pPr>
            <w:r>
              <w:rPr>
                <w:rFonts w:ascii="Calibri" w:cs="Calibri" w:eastAsia="Calibri" w:hAnsi="Calibri"/>
                <w:b w:val="false"/>
                <w:bCs w:val="false"/>
                <w:color w:val="000000"/>
                <w:sz w:val="20"/>
                <w:szCs w:val="20"/>
              </w:rPr>
              <w:t xml:space="preserve">Not in a high security estate</w:t>
            </w:r>
          </w:p>
          <w:p>
            <w:pPr>
              <w:pStyle w:val="ListParagraph"/>
              <w:numPr>
                <w:ilvl w:val="0"/>
                <w:numId w:val="1"/>
              </w:numPr>
            </w:pPr>
            <w:r>
              <w:rPr>
                <w:rFonts w:ascii="Calibri" w:cs="Calibri" w:eastAsia="Calibri" w:hAnsi="Calibri"/>
                <w:b w:val="false"/>
                <w:bCs w:val="false"/>
                <w:color w:val="000000"/>
                <w:sz w:val="20"/>
                <w:szCs w:val="20"/>
              </w:rPr>
              <w:t xml:space="preserve">No open ground adjacent to the perimeter walls</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R320 226.00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R497.09</w:t>
            </w:r>
          </w:p>
        </w:tc>
      </w:tr>
    </w:tbl>
    <w:p>
      <w:r>
        <w:t xml:space="preserve"/>
      </w:r>
    </w:p>
    <w:p>
      <w:pPr>
        <w:keepNext/>
        <w:spacing w:before="240" w:after="120"/>
      </w:pPr>
      <w:r>
        <w:rPr>
          <w:rFonts w:ascii="Calibri" w:cs="Calibri" w:eastAsia="Calibri" w:hAnsi="Calibri"/>
          <w:b/>
          <w:bCs/>
          <w:color w:val="000000"/>
          <w:sz w:val="24"/>
          <w:szCs w:val="24"/>
        </w:rPr>
        <w:t xml:space="preserve">Contents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Comprehensive household contents cover: R320 226.00 sum insured, R497.09 premium.</w:t>
      </w:r>
    </w:p>
    <w:p>
      <w:pPr>
        <w:pStyle w:val="ListParagraph"/>
        <w:numPr>
          <w:ilvl w:val="0"/>
          <w:numId w:val="1"/>
        </w:numPr>
      </w:pPr>
      <w:r>
        <w:rPr>
          <w:rFonts w:ascii="Calibri" w:cs="Calibri" w:eastAsia="Calibri" w:hAnsi="Calibri"/>
          <w:b w:val="false"/>
          <w:bCs w:val="false"/>
          <w:color w:val="000000"/>
          <w:sz w:val="20"/>
          <w:szCs w:val="20"/>
        </w:rPr>
        <w:t xml:space="preserve">Accidental damage to television sets and glass: included at item sum insured, R0.00 premium.</w:t>
      </w:r>
    </w:p>
    <w:p>
      <w:pPr>
        <w:pStyle w:val="ListParagraph"/>
        <w:numPr>
          <w:ilvl w:val="0"/>
          <w:numId w:val="1"/>
        </w:numPr>
      </w:pPr>
      <w:r>
        <w:rPr>
          <w:rFonts w:ascii="Calibri" w:cs="Calibri" w:eastAsia="Calibri" w:hAnsi="Calibri"/>
          <w:b w:val="false"/>
          <w:bCs w:val="false"/>
          <w:color w:val="000000"/>
          <w:sz w:val="20"/>
          <w:szCs w:val="20"/>
        </w:rPr>
        <w:t xml:space="preserve">Optional accidental damage and power surge: not selected — these causes are not covered under contents.</w:t>
      </w:r>
    </w:p>
    <w:p>
      <w:pPr>
        <w:pStyle w:val="ListParagraph"/>
        <w:numPr>
          <w:ilvl w:val="0"/>
          <w:numId w:val="1"/>
        </w:numPr>
      </w:pPr>
      <w:r>
        <w:rPr>
          <w:rFonts w:ascii="Calibri" w:cs="Calibri" w:eastAsia="Calibri" w:hAnsi="Calibri"/>
          <w:b w:val="false"/>
          <w:bCs w:val="false"/>
          <w:color w:val="000000"/>
          <w:sz w:val="20"/>
          <w:szCs w:val="20"/>
        </w:rPr>
        <w:t xml:space="preserve">Optional goods in the open: not selected — goods in the open are not covered.</w:t>
      </w:r>
    </w:p>
    <w:p>
      <w:pPr>
        <w:pStyle w:val="ListParagraph"/>
        <w:numPr>
          <w:ilvl w:val="0"/>
          <w:numId w:val="1"/>
        </w:numPr>
      </w:pPr>
      <w:r>
        <w:rPr>
          <w:rFonts w:ascii="Calibri" w:cs="Calibri" w:eastAsia="Calibri" w:hAnsi="Calibri"/>
          <w:b w:val="false"/>
          <w:bCs w:val="false"/>
          <w:color w:val="000000"/>
          <w:sz w:val="20"/>
          <w:szCs w:val="20"/>
        </w:rPr>
        <w:t xml:space="preserve">Optional more than 60 consecutive days unoccupied: not selected.</w:t>
      </w:r>
    </w:p>
    <w:p>
      <w:pPr>
        <w:pStyle w:val="ListParagraph"/>
        <w:numPr>
          <w:ilvl w:val="0"/>
          <w:numId w:val="1"/>
        </w:numPr>
      </w:pPr>
      <w:r>
        <w:rPr>
          <w:rFonts w:ascii="Calibri" w:cs="Calibri" w:eastAsia="Calibri" w:hAnsi="Calibri"/>
          <w:b w:val="false"/>
          <w:bCs w:val="false"/>
          <w:color w:val="000000"/>
          <w:sz w:val="20"/>
          <w:szCs w:val="20"/>
        </w:rPr>
        <w:t xml:space="preserve">Optional comprehensive extended subsidence and landslip: not selected.</w:t>
      </w:r>
    </w:p>
    <w:p>
      <w:pPr>
        <w:pStyle w:val="ListParagraph"/>
        <w:numPr>
          <w:ilvl w:val="0"/>
          <w:numId w:val="1"/>
        </w:numPr>
      </w:pPr>
      <w:r>
        <w:rPr>
          <w:rFonts w:ascii="Calibri" w:cs="Calibri" w:eastAsia="Calibri" w:hAnsi="Calibri"/>
          <w:b w:val="false"/>
          <w:bCs w:val="false"/>
          <w:color w:val="000000"/>
          <w:sz w:val="20"/>
          <w:szCs w:val="20"/>
        </w:rPr>
        <w:t xml:space="preserve">Household contents excess: basic R0.00, voluntary R0.00, total R0.00.</w:t>
      </w:r>
    </w:p>
    <w:p>
      <w:pPr>
        <w:pStyle w:val="ListParagraph"/>
        <w:numPr>
          <w:ilvl w:val="0"/>
          <w:numId w:val="1"/>
        </w:numPr>
      </w:pPr>
      <w:r>
        <w:rPr>
          <w:rFonts w:ascii="Calibri" w:cs="Calibri" w:eastAsia="Calibri" w:hAnsi="Calibri"/>
          <w:b w:val="false"/>
          <w:bCs w:val="false"/>
          <w:color w:val="000000"/>
          <w:sz w:val="20"/>
          <w:szCs w:val="20"/>
        </w:rPr>
        <w:t xml:space="preserve">Minimum security requirements: the main building and outbuildings added from 1 January 2013 need burglar bars on all opening windows (including louvre types) and a key-operated second lock on sliding doors without a security gate, or alternatively an alarm linked to a 24-hour reaction unit. If these are not met, theft and burglary are not covered.</w:t>
      </w:r>
    </w:p>
    <w:p>
      <w:pPr>
        <w:pStyle w:val="ListParagraph"/>
        <w:numPr>
          <w:ilvl w:val="0"/>
          <w:numId w:val="1"/>
        </w:numPr>
      </w:pPr>
      <w:r>
        <w:rPr>
          <w:rFonts w:ascii="Calibri" w:cs="Calibri" w:eastAsia="Calibri" w:hAnsi="Calibri"/>
          <w:b w:val="false"/>
          <w:bCs w:val="false"/>
          <w:color w:val="000000"/>
          <w:sz w:val="20"/>
          <w:szCs w:val="20"/>
        </w:rPr>
        <w:t xml:space="preserve">Open ground adjacent to perimeter walls with no boundary wall or fence all round: no theft cover unless there are visible signs of forced or violent entry and/or exit.</w:t>
      </w:r>
    </w:p>
    <w:p>
      <w:pPr>
        <w:pStyle w:val="ListParagraph"/>
        <w:numPr>
          <w:ilvl w:val="0"/>
          <w:numId w:val="1"/>
        </w:numPr>
      </w:pPr>
      <w:r>
        <w:rPr>
          <w:rFonts w:ascii="Calibri" w:cs="Calibri" w:eastAsia="Calibri" w:hAnsi="Calibri"/>
          <w:b w:val="false"/>
          <w:bCs w:val="false"/>
          <w:color w:val="000000"/>
          <w:sz w:val="20"/>
          <w:szCs w:val="20"/>
        </w:rPr>
        <w:t xml:space="preserve">Locked safe warranty: jewellery and watches exceeding R20 000 per item, pair or set that are not covered under portable possessions must be kept in a locked SABS-approved safe fixed to the floor or a structural wall when not in use; any claim requires visible, forcible and violent entry to the safe, and the keys must be kept locked away.</w:t>
      </w:r>
    </w:p>
    <w:p>
      <w:pPr>
        <w:pStyle w:val="ListParagraph"/>
        <w:numPr>
          <w:ilvl w:val="0"/>
          <w:numId w:val="1"/>
        </w:numPr>
      </w:pPr>
      <w:r>
        <w:rPr>
          <w:rFonts w:ascii="Calibri" w:cs="Calibri" w:eastAsia="Calibri" w:hAnsi="Calibri"/>
          <w:b w:val="false"/>
          <w:bCs w:val="false"/>
          <w:color w:val="000000"/>
          <w:sz w:val="20"/>
          <w:szCs w:val="20"/>
        </w:rPr>
        <w:t xml:space="preserve">Burglar alarm warranty: no theft, attempted theft or burglary cover unless a 24-hour armed response alarm is installed and linked by telephone or radio to a SAIDSA- or PSIRA-registered security company under a contract in force, the alarm is maintained in working order, and it is armed whenever the home (other than the domestic quarter) is unoccupied.</w:t>
      </w:r>
    </w:p>
    <w:p>
      <w:pPr>
        <w:pStyle w:val="ListParagraph"/>
        <w:numPr>
          <w:ilvl w:val="0"/>
          <w:numId w:val="1"/>
        </w:numPr>
      </w:pPr>
      <w:r>
        <w:rPr>
          <w:rFonts w:ascii="Calibri" w:cs="Calibri" w:eastAsia="Calibri" w:hAnsi="Calibri"/>
          <w:b w:val="false"/>
          <w:bCs w:val="false"/>
          <w:color w:val="000000"/>
          <w:sz w:val="20"/>
          <w:szCs w:val="20"/>
        </w:rPr>
        <w:t xml:space="preserve">Plot, farm or small holding endorsement: no cover for structures, machinery or stock used for commercial farming or for buildings housing farm workers; liability from the spread of fire, straying animals and commercial farming is excluded.</w:t>
      </w:r>
    </w:p>
    <w:p>
      <w:pPr>
        <w:pStyle w:val="ListParagraph"/>
        <w:numPr>
          <w:ilvl w:val="0"/>
          <w:numId w:val="1"/>
        </w:numPr>
      </w:pPr>
      <w:r>
        <w:rPr>
          <w:rFonts w:ascii="Calibri" w:cs="Calibri" w:eastAsia="Calibri" w:hAnsi="Calibri"/>
          <w:b w:val="false"/>
          <w:bCs w:val="false"/>
          <w:color w:val="000000"/>
          <w:sz w:val="20"/>
          <w:szCs w:val="20"/>
        </w:rPr>
        <w:t xml:space="preserve">Building alterations: during alterations or renovations, theft or attempted theft cover is subject to visible signs of violent and forcible entry or exit.</w:t>
      </w:r>
    </w:p>
    <w:p>
      <w:pPr>
        <w:pStyle w:val="ListParagraph"/>
        <w:numPr>
          <w:ilvl w:val="0"/>
          <w:numId w:val="1"/>
        </w:numPr>
      </w:pPr>
      <w:r>
        <w:rPr>
          <w:rFonts w:ascii="Calibri" w:cs="Calibri" w:eastAsia="Calibri" w:hAnsi="Calibri"/>
          <w:b w:val="false"/>
          <w:bCs w:val="false"/>
          <w:color w:val="000000"/>
          <w:sz w:val="20"/>
          <w:szCs w:val="20"/>
        </w:rPr>
        <w:t xml:space="preserve">Business conducted at the building: theft or attempted theft cover is subject to visible signs of violent and forcible entry.</w:t>
      </w:r>
    </w:p>
    <w:p>
      <w:pPr>
        <w:pStyle w:val="ListParagraph"/>
        <w:numPr>
          <w:ilvl w:val="0"/>
          <w:numId w:val="1"/>
        </w:numPr>
      </w:pPr>
      <w:r>
        <w:rPr>
          <w:rFonts w:ascii="Calibri" w:cs="Calibri" w:eastAsia="Calibri" w:hAnsi="Calibri"/>
          <w:b w:val="false"/>
          <w:bCs w:val="false"/>
          <w:color w:val="000000"/>
          <w:sz w:val="20"/>
          <w:szCs w:val="20"/>
        </w:rPr>
        <w:t xml:space="preserve">Goods in storage: no cover for items damaged while in storage or for pre-existing damage, including denting, scratching and chipping.</w:t>
      </w:r>
    </w:p>
    <w:p>
      <w:pPr>
        <w:pStyle w:val="ListParagraph"/>
        <w:numPr>
          <w:ilvl w:val="0"/>
          <w:numId w:val="1"/>
        </w:numPr>
      </w:pPr>
      <w:r>
        <w:rPr>
          <w:rFonts w:ascii="Calibri" w:cs="Calibri" w:eastAsia="Calibri" w:hAnsi="Calibri"/>
          <w:b w:val="false"/>
          <w:bCs w:val="false"/>
          <w:color w:val="000000"/>
          <w:sz w:val="20"/>
          <w:szCs w:val="20"/>
        </w:rPr>
        <w:t xml:space="preserve">Timber construction: the insurer is not liable unless the SANS timber guidelines, termite and insect protection, fire extinguishers, cleared grounds, fire breaks, smoke detectors and fire-retardant treatment conditions are met.</w:t>
      </w:r>
    </w:p>
    <w:p>
      <w:r>
        <w:t xml:space="preserve"/>
      </w:r>
    </w:p>
    <w:p>
      <w:pPr>
        <w:keepNext/>
        <w:spacing w:after="240"/>
      </w:pPr>
      <w:r>
        <w:rPr>
          <w:rFonts w:ascii="Calibri" w:cs="Calibri" w:eastAsia="Calibri" w:hAnsi="Calibri"/>
          <w:b/>
          <w:bCs/>
          <w:color w:val="000000"/>
          <w:sz w:val="28"/>
          <w:szCs w:val="28"/>
        </w:rPr>
        <w:t xml:space="preserve">All Risk Specified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1440"/>
        <w:gridCol w:w="1440"/>
      </w:tblGrid>
      <w:t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Description</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Value</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Cell phone / phablet: Samsung Galaxy S26 Ultra 256GB, IMEI 353000000000025 (computing equipment and mobile communication devices; effective 23 October 2026)</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R22 277.00 (retail value)</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R163.41</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Charging station: Canon LC-E6E battery charger kit (effective 18 June 2026)</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R4 750.00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R20.61</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Canon RF 24-70mm f/2.8L camera lens (effective 18 June 2026)</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R40 400.00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R54.63</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Canon RF 70-200mm f/2.8L camera lens (effective 18 June 2026)</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R40 400.00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R54.63</w:t>
            </w:r>
          </w:p>
        </w:tc>
      </w:tr>
    </w:tbl>
    <w:p>
      <w:r>
        <w:t xml:space="preserve"/>
      </w:r>
    </w:p>
    <w:p>
      <w:pPr>
        <w:keepNext/>
        <w:spacing w:before="240" w:after="120"/>
      </w:pPr>
      <w:r>
        <w:rPr>
          <w:rFonts w:ascii="Calibri" w:cs="Calibri" w:eastAsia="Calibri" w:hAnsi="Calibri"/>
          <w:b/>
          <w:bCs/>
          <w:color w:val="000000"/>
          <w:sz w:val="24"/>
          <w:szCs w:val="24"/>
        </w:rPr>
        <w:t xml:space="preserve">All Risk Specified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Computing equipment and mobile communication devices: R22 277.00 sum insured, premium R163.41, excess basic R0.00, voluntary R0.00.</w:t>
      </w:r>
    </w:p>
    <w:p>
      <w:pPr>
        <w:pStyle w:val="ListParagraph"/>
        <w:numPr>
          <w:ilvl w:val="0"/>
          <w:numId w:val="1"/>
        </w:numPr>
      </w:pPr>
      <w:r>
        <w:rPr>
          <w:rFonts w:ascii="Calibri" w:cs="Calibri" w:eastAsia="Calibri" w:hAnsi="Calibri"/>
          <w:b w:val="false"/>
          <w:bCs w:val="false"/>
          <w:color w:val="000000"/>
          <w:sz w:val="20"/>
          <w:szCs w:val="20"/>
        </w:rPr>
        <w:t xml:space="preserve">Specified items: R85 550.00 total sum insured (charging station R4 750.00, camera lenses R40 400.00 each), total premium R129.87, excess basic R0.00, voluntary R0.00 per item.</w:t>
      </w:r>
    </w:p>
    <w:p>
      <w:pPr>
        <w:pStyle w:val="ListParagraph"/>
        <w:numPr>
          <w:ilvl w:val="0"/>
          <w:numId w:val="1"/>
        </w:numPr>
      </w:pPr>
      <w:r>
        <w:rPr>
          <w:rFonts w:ascii="Calibri" w:cs="Calibri" w:eastAsia="Calibri" w:hAnsi="Calibri"/>
          <w:b w:val="false"/>
          <w:bCs w:val="false"/>
          <w:color w:val="000000"/>
          <w:sz w:val="20"/>
          <w:szCs w:val="20"/>
        </w:rPr>
        <w:t xml:space="preserve">Certain items must be specified in the appropriate categories and cannot be covered under general clothing and personal effects, as set out in the Plan Guide.</w:t>
      </w:r>
    </w:p>
    <w:p>
      <w:r>
        <w:t xml:space="preserve"/>
      </w:r>
    </w:p>
    <w:p>
      <w:pPr>
        <w:keepNext/>
        <w:spacing w:after="240"/>
      </w:pPr>
      <w:r>
        <w:rPr>
          <w:rFonts w:ascii="Calibri" w:cs="Calibri" w:eastAsia="Calibri" w:hAnsi="Calibri"/>
          <w:b/>
          <w:bCs/>
          <w:color w:val="000000"/>
          <w:sz w:val="28"/>
          <w:szCs w:val="28"/>
        </w:rPr>
        <w:t xml:space="preserve">All Risk Unspecified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2880"/>
      </w:tblGrid>
      <w:t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Sum Insured</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Unspecified All risk
R111 076.88</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R444.40</w:t>
            </w:r>
          </w:p>
        </w:tc>
      </w:tr>
    </w:tbl>
    <w:p>
      <w:r>
        <w:t xml:space="preserve"/>
      </w:r>
    </w:p>
    <w:p>
      <w:pPr>
        <w:keepNext/>
        <w:spacing w:before="240" w:after="120"/>
      </w:pPr>
      <w:r>
        <w:rPr>
          <w:rFonts w:ascii="Calibri" w:cs="Calibri" w:eastAsia="Calibri" w:hAnsi="Calibri"/>
          <w:b/>
          <w:bCs/>
          <w:color w:val="000000"/>
          <w:sz w:val="24"/>
          <w:szCs w:val="24"/>
        </w:rPr>
        <w:t xml:space="preserve">All Risk Unspecified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General clothing and personal effects: R111 076.88 sum insured, premium R444.40, effective 2 November 2019.</w:t>
      </w:r>
    </w:p>
    <w:p>
      <w:pPr>
        <w:pStyle w:val="ListParagraph"/>
        <w:numPr>
          <w:ilvl w:val="0"/>
          <w:numId w:val="1"/>
        </w:numPr>
      </w:pPr>
      <w:r>
        <w:rPr>
          <w:rFonts w:ascii="Calibri" w:cs="Calibri" w:eastAsia="Calibri" w:hAnsi="Calibri"/>
          <w:b w:val="false"/>
          <w:bCs w:val="false"/>
          <w:color w:val="000000"/>
          <w:sz w:val="20"/>
          <w:szCs w:val="20"/>
        </w:rPr>
        <w:t xml:space="preserve">Item limit: the limit for any item, pair or set is 20% of the sum insured, with a maximum of R10 000.</w:t>
      </w:r>
    </w:p>
    <w:p>
      <w:pPr>
        <w:pStyle w:val="ListParagraph"/>
        <w:numPr>
          <w:ilvl w:val="0"/>
          <w:numId w:val="1"/>
        </w:numPr>
      </w:pPr>
      <w:r>
        <w:rPr>
          <w:rFonts w:ascii="Calibri" w:cs="Calibri" w:eastAsia="Calibri" w:hAnsi="Calibri"/>
          <w:b w:val="false"/>
          <w:bCs w:val="false"/>
          <w:color w:val="000000"/>
          <w:sz w:val="20"/>
          <w:szCs w:val="20"/>
        </w:rPr>
        <w:t xml:space="preserve">General clothing and personal effects excess: basic R0.00, voluntary R0.00.</w:t>
      </w:r>
    </w:p>
    <w:p>
      <w:r>
        <w:t xml:space="preserve"/>
      </w:r>
    </w:p>
    <w:p>
      <w:pPr>
        <w:keepNext/>
        <w:spacing w:after="240"/>
      </w:pPr>
      <w:r>
        <w:rPr>
          <w:rFonts w:ascii="Calibri" w:cs="Calibri" w:eastAsia="Calibri" w:hAnsi="Calibri"/>
          <w:b/>
          <w:bCs/>
          <w:color w:val="000000"/>
          <w:sz w:val="28"/>
          <w:szCs w:val="28"/>
        </w:rPr>
        <w:t xml:space="preserve">Motor Vehicle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1440"/>
        <w:gridCol w:w="1440"/>
      </w:tblGrid>
      <w:t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Description</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Insured Value</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Premium</w:t>
            </w:r>
          </w:p>
        </w:tc>
      </w:tr>
      <w:tr>
        <w:tc>
          <w:tcPr>
            <w:tcMar>
              <w:top w:type="dxa" w:w="144"/>
              <w:left w:type="dxa" w:w="144"/>
              <w:bottom w:type="dxa" w:w="144"/>
              <w:right w:type="dxa" w:w="144"/>
            </w:tcMar>
          </w:tcPr>
          <w:p>
            <w:pPr>
              <w:jc w:val="left"/>
            </w:pPr>
            <w:r>
              <w:rPr>
                <w:rFonts w:ascii="Calibri" w:cs="Calibri" w:eastAsia="Calibri" w:hAnsi="Calibri"/>
                <w:b/>
                <w:bCs/>
                <w:color w:val="000000"/>
                <w:sz w:val="20"/>
                <w:szCs w:val="20"/>
              </w:rPr>
              <w:t xml:space="preserve">Vehicle 1: Toyota Corolla Cross 1.8 XS CVT, 2025, white, registration CA 123-456, VIN AHTKB3CE00R000001, engine number 2ZR0000001</w:t>
            </w:r>
          </w:p>
          <w:p>
            <w:pPr>
              <w:pStyle w:val="ListParagraph"/>
              <w:numPr>
                <w:ilvl w:val="0"/>
                <w:numId w:val="1"/>
              </w:numPr>
            </w:pPr>
            <w:r>
              <w:rPr>
                <w:rFonts w:ascii="Calibri" w:cs="Calibri" w:eastAsia="Calibri" w:hAnsi="Calibri"/>
                <w:b w:val="false"/>
                <w:bCs w:val="false"/>
                <w:color w:val="000000"/>
                <w:sz w:val="20"/>
                <w:szCs w:val="20"/>
              </w:rPr>
              <w:t xml:space="preserve">Registered Owner: Sarah Jane Sample</w:t>
            </w:r>
          </w:p>
          <w:p>
            <w:pPr>
              <w:pStyle w:val="ListParagraph"/>
              <w:numPr>
                <w:ilvl w:val="0"/>
                <w:numId w:val="1"/>
              </w:numPr>
            </w:pPr>
            <w:r>
              <w:rPr>
                <w:rFonts w:ascii="Calibri" w:cs="Calibri" w:eastAsia="Calibri" w:hAnsi="Calibri"/>
                <w:b w:val="false"/>
                <w:bCs w:val="false"/>
                <w:color w:val="000000"/>
                <w:sz w:val="20"/>
                <w:szCs w:val="20"/>
              </w:rPr>
              <w:t xml:space="preserve">Regular Driver: Sarah Jane Sample</w:t>
            </w:r>
          </w:p>
          <w:p>
            <w:pPr>
              <w:pStyle w:val="ListParagraph"/>
              <w:numPr>
                <w:ilvl w:val="0"/>
                <w:numId w:val="1"/>
              </w:numPr>
            </w:pPr>
            <w:r>
              <w:rPr>
                <w:rFonts w:ascii="Calibri" w:cs="Calibri" w:eastAsia="Calibri" w:hAnsi="Calibri"/>
                <w:b w:val="false"/>
                <w:bCs w:val="false"/>
                <w:color w:val="000000"/>
                <w:sz w:val="20"/>
                <w:szCs w:val="20"/>
              </w:rPr>
              <w:t xml:space="preserve">Basic Excess: R0.00 (motor basic R0.00, voluntary R0.00; glass basic R0.00, voluntary R0.00)</w:t>
            </w:r>
          </w:p>
          <w:p>
            <w:pPr>
              <w:pStyle w:val="ListParagraph"/>
              <w:numPr>
                <w:ilvl w:val="0"/>
                <w:numId w:val="1"/>
              </w:numPr>
            </w:pPr>
            <w:r>
              <w:rPr>
                <w:rFonts w:ascii="Calibri" w:cs="Calibri" w:eastAsia="Calibri" w:hAnsi="Calibri"/>
                <w:b w:val="false"/>
                <w:bCs w:val="false"/>
                <w:color w:val="000000"/>
                <w:sz w:val="20"/>
                <w:szCs w:val="20"/>
              </w:rPr>
              <w:t xml:space="preserve">Limits: Comprehensive cover from 14 August 2025; new vehicle; private and professional use; finance house Example Vehicle Finance; no restricted driver option; no young adult benefit; Write-off settlement benefit not selected. Daytime parking at Example Business Park, Bellville (garage secured).</w:t>
            </w:r>
          </w:p>
          <w:p>
            <w:pPr>
              <w:pStyle w:val="ListParagraph"/>
              <w:numPr>
                <w:ilvl w:val="0"/>
                <w:numId w:val="1"/>
              </w:numPr>
            </w:pPr>
            <w:r>
              <w:rPr>
                <w:rFonts w:ascii="Calibri" w:cs="Calibri" w:eastAsia="Calibri" w:hAnsi="Calibri"/>
                <w:b w:val="false"/>
                <w:bCs w:val="false"/>
                <w:color w:val="000000"/>
                <w:sz w:val="20"/>
                <w:szCs w:val="20"/>
              </w:rPr>
              <w:t xml:space="preserve">Accessories: Leather Package R12 000; Mobile Phone Interface Comfort R4 000; Rear View Camera System R4 500; Llumar Safety Film R5 500</w:t>
            </w:r>
          </w:p>
          <w:p>
            <w:pPr>
              <w:pStyle w:val="ListParagraph"/>
              <w:numPr>
                <w:ilvl w:val="0"/>
                <w:numId w:val="1"/>
              </w:numPr>
            </w:pPr>
            <w:r>
              <w:rPr>
                <w:rFonts w:ascii="Calibri" w:cs="Calibri" w:eastAsia="Calibri" w:hAnsi="Calibri"/>
                <w:b w:val="false"/>
                <w:bCs w:val="false"/>
                <w:color w:val="000000"/>
                <w:sz w:val="20"/>
                <w:szCs w:val="20"/>
              </w:rPr>
              <w:t xml:space="preserve">Car Hire: 30 days, Hyundai i10 or similar (manual), R0.00 premium; 60-day car hire not selected</w:t>
            </w:r>
          </w:p>
          <w:p>
            <w:pPr>
              <w:pStyle w:val="ListParagraph"/>
              <w:numPr>
                <w:ilvl w:val="0"/>
                <w:numId w:val="1"/>
              </w:numPr>
            </w:pPr>
            <w:r>
              <w:rPr>
                <w:rFonts w:ascii="Calibri" w:cs="Calibri" w:eastAsia="Calibri" w:hAnsi="Calibri"/>
                <w:b w:val="false"/>
                <w:bCs w:val="false"/>
                <w:color w:val="000000"/>
                <w:sz w:val="20"/>
                <w:szCs w:val="20"/>
              </w:rPr>
              <w:t xml:space="preserve">Overnight Address: 12, Example Close, Parklands, Cape Town, Western Cape (Garage secured)</w:t>
            </w:r>
          </w:p>
          <w:p>
            <w:r>
              <w:rPr>
                <w:rFonts w:ascii="Calibri" w:cs="Calibri" w:eastAsia="Calibri" w:hAnsi="Calibri"/>
                <w:i/>
                <w:iCs/>
                <w:color w:val="000000"/>
                <w:sz w:val="20"/>
                <w:szCs w:val="20"/>
              </w:rPr>
              <w:t xml:space="preserve">For the rest, refer to the policy schedule.</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Retail value</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R729.13</w:t>
            </w:r>
          </w:p>
        </w:tc>
      </w:tr>
      <w:tr>
        <w:tc>
          <w:tcPr>
            <w:tcMar>
              <w:top w:type="dxa" w:w="144"/>
              <w:left w:type="dxa" w:w="144"/>
              <w:bottom w:type="dxa" w:w="144"/>
              <w:right w:type="dxa" w:w="144"/>
            </w:tcMar>
          </w:tcPr>
          <w:p>
            <w:pPr>
              <w:jc w:val="left"/>
            </w:pPr>
            <w:r>
              <w:rPr>
                <w:rFonts w:ascii="Calibri" w:cs="Calibri" w:eastAsia="Calibri" w:hAnsi="Calibri"/>
                <w:b/>
                <w:bCs/>
                <w:color w:val="000000"/>
                <w:sz w:val="20"/>
                <w:szCs w:val="20"/>
              </w:rPr>
              <w:t xml:space="preserve">Vehicle 2: Kia Picanto 1.2 Style A/T, 2025, blue, registration CA 654-321, VIN KNAB0000000000002, engine number G4LA0000002</w:t>
            </w:r>
          </w:p>
          <w:p>
            <w:pPr>
              <w:pStyle w:val="ListParagraph"/>
              <w:numPr>
                <w:ilvl w:val="0"/>
                <w:numId w:val="1"/>
              </w:numPr>
            </w:pPr>
            <w:r>
              <w:rPr>
                <w:rFonts w:ascii="Calibri" w:cs="Calibri" w:eastAsia="Calibri" w:hAnsi="Calibri"/>
                <w:b w:val="false"/>
                <w:bCs w:val="false"/>
                <w:color w:val="000000"/>
                <w:sz w:val="20"/>
                <w:szCs w:val="20"/>
              </w:rPr>
              <w:t xml:space="preserve">Registered Owner: Karen Louise Example</w:t>
            </w:r>
          </w:p>
          <w:p>
            <w:pPr>
              <w:pStyle w:val="ListParagraph"/>
              <w:numPr>
                <w:ilvl w:val="0"/>
                <w:numId w:val="1"/>
              </w:numPr>
            </w:pPr>
            <w:r>
              <w:rPr>
                <w:rFonts w:ascii="Calibri" w:cs="Calibri" w:eastAsia="Calibri" w:hAnsi="Calibri"/>
                <w:b w:val="false"/>
                <w:bCs w:val="false"/>
                <w:color w:val="000000"/>
                <w:sz w:val="20"/>
                <w:szCs w:val="20"/>
              </w:rPr>
              <w:t xml:space="preserve">Regular Driver: Karen Louise Example</w:t>
            </w:r>
          </w:p>
          <w:p>
            <w:pPr>
              <w:pStyle w:val="ListParagraph"/>
              <w:numPr>
                <w:ilvl w:val="0"/>
                <w:numId w:val="1"/>
              </w:numPr>
            </w:pPr>
            <w:r>
              <w:rPr>
                <w:rFonts w:ascii="Calibri" w:cs="Calibri" w:eastAsia="Calibri" w:hAnsi="Calibri"/>
                <w:b w:val="false"/>
                <w:bCs w:val="false"/>
                <w:color w:val="000000"/>
                <w:sz w:val="20"/>
                <w:szCs w:val="20"/>
              </w:rPr>
              <w:t xml:space="preserve">Basic Excess: R0.00 (motor basic R0.00, voluntary R0.00; glass basic R0.00, voluntary R0.00)</w:t>
            </w:r>
          </w:p>
          <w:p>
            <w:pPr>
              <w:pStyle w:val="ListParagraph"/>
              <w:numPr>
                <w:ilvl w:val="0"/>
                <w:numId w:val="1"/>
              </w:numPr>
            </w:pPr>
            <w:r>
              <w:rPr>
                <w:rFonts w:ascii="Calibri" w:cs="Calibri" w:eastAsia="Calibri" w:hAnsi="Calibri"/>
                <w:b w:val="false"/>
                <w:bCs w:val="false"/>
                <w:color w:val="000000"/>
                <w:sz w:val="20"/>
                <w:szCs w:val="20"/>
              </w:rPr>
              <w:t xml:space="preserve">Limits: Comprehensive cover from 20 January 2026; new vehicle; private and professional use; no finance house; no restricted driver option; no young adult benefit; Write-off settlement benefit not selected. Daytime parking at 12 Example Close (enclosure locked).</w:t>
            </w:r>
          </w:p>
          <w:p>
            <w:pPr>
              <w:pStyle w:val="ListParagraph"/>
              <w:numPr>
                <w:ilvl w:val="0"/>
                <w:numId w:val="1"/>
              </w:numPr>
            </w:pPr>
            <w:r>
              <w:rPr>
                <w:rFonts w:ascii="Calibri" w:cs="Calibri" w:eastAsia="Calibri" w:hAnsi="Calibri"/>
                <w:b w:val="false"/>
                <w:bCs w:val="false"/>
                <w:color w:val="000000"/>
                <w:sz w:val="20"/>
                <w:szCs w:val="20"/>
              </w:rPr>
              <w:t xml:space="preserve">Accessories: Smash &amp; Grab R4 500</w:t>
            </w:r>
          </w:p>
          <w:p>
            <w:pPr>
              <w:pStyle w:val="ListParagraph"/>
              <w:numPr>
                <w:ilvl w:val="0"/>
                <w:numId w:val="1"/>
              </w:numPr>
            </w:pPr>
            <w:r>
              <w:rPr>
                <w:rFonts w:ascii="Calibri" w:cs="Calibri" w:eastAsia="Calibri" w:hAnsi="Calibri"/>
                <w:b w:val="false"/>
                <w:bCs w:val="false"/>
                <w:color w:val="000000"/>
                <w:sz w:val="20"/>
                <w:szCs w:val="20"/>
              </w:rPr>
              <w:t xml:space="preserve">Car Hire: 30 days, Hyundai i10 or similar (manual), R0.00 premium; 60-day car hire not selected</w:t>
            </w:r>
          </w:p>
          <w:p>
            <w:pPr>
              <w:pStyle w:val="ListParagraph"/>
              <w:numPr>
                <w:ilvl w:val="0"/>
                <w:numId w:val="1"/>
              </w:numPr>
            </w:pPr>
            <w:r>
              <w:rPr>
                <w:rFonts w:ascii="Calibri" w:cs="Calibri" w:eastAsia="Calibri" w:hAnsi="Calibri"/>
                <w:b w:val="false"/>
                <w:bCs w:val="false"/>
                <w:color w:val="000000"/>
                <w:sz w:val="20"/>
                <w:szCs w:val="20"/>
              </w:rPr>
              <w:t xml:space="preserve">Overnight Address: 12, Example Close, Parklands, Cape Town, Western Cape (Garage secured)</w:t>
            </w:r>
          </w:p>
          <w:p>
            <w:r>
              <w:rPr>
                <w:rFonts w:ascii="Calibri" w:cs="Calibri" w:eastAsia="Calibri" w:hAnsi="Calibri"/>
                <w:i/>
                <w:iCs/>
                <w:color w:val="000000"/>
                <w:sz w:val="20"/>
                <w:szCs w:val="20"/>
              </w:rPr>
              <w:t xml:space="preserve">For the rest, refer to the policy schedule.</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Retail value</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R516.25</w:t>
            </w:r>
          </w:p>
        </w:tc>
      </w:tr>
    </w:tbl>
    <w:p>
      <w:r>
        <w:t xml:space="preserve"/>
      </w:r>
    </w:p>
    <w:p>
      <w:pPr>
        <w:keepNext/>
        <w:spacing w:before="240" w:after="120"/>
      </w:pPr>
      <w:r>
        <w:rPr>
          <w:rFonts w:ascii="Calibri" w:cs="Calibri" w:eastAsia="Calibri" w:hAnsi="Calibri"/>
          <w:b/>
          <w:bCs/>
          <w:color w:val="000000"/>
          <w:sz w:val="24"/>
          <w:szCs w:val="24"/>
        </w:rPr>
        <w:t xml:space="preserve">Motor Vehicle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Motor excess (both vehicles): basic R0.00, voluntary R0.00, total R0.00.</w:t>
      </w:r>
    </w:p>
    <w:p>
      <w:pPr>
        <w:pStyle w:val="ListParagraph"/>
        <w:numPr>
          <w:ilvl w:val="0"/>
          <w:numId w:val="1"/>
        </w:numPr>
      </w:pPr>
      <w:r>
        <w:rPr>
          <w:rFonts w:ascii="Calibri" w:cs="Calibri" w:eastAsia="Calibri" w:hAnsi="Calibri"/>
          <w:b w:val="false"/>
          <w:bCs w:val="false"/>
          <w:color w:val="000000"/>
          <w:sz w:val="20"/>
          <w:szCs w:val="20"/>
        </w:rPr>
        <w:t xml:space="preserve">Glass excess (both vehicles): basic R0.00, voluntary R0.00, total R0.00.</w:t>
      </w:r>
    </w:p>
    <w:p>
      <w:pPr>
        <w:pStyle w:val="ListParagraph"/>
        <w:numPr>
          <w:ilvl w:val="0"/>
          <w:numId w:val="1"/>
        </w:numPr>
      </w:pPr>
      <w:r>
        <w:rPr>
          <w:rFonts w:ascii="Calibri" w:cs="Calibri" w:eastAsia="Calibri" w:hAnsi="Calibri"/>
          <w:b w:val="false"/>
          <w:bCs w:val="false"/>
          <w:color w:val="000000"/>
          <w:sz w:val="20"/>
          <w:szCs w:val="20"/>
        </w:rPr>
        <w:t xml:space="preserve">Basic excess amounts change from 1 December 2025; the updated basic excess values are in the Insurer A excess annexure.</w:t>
      </w:r>
    </w:p>
    <w:p>
      <w:pPr>
        <w:pStyle w:val="ListParagraph"/>
        <w:numPr>
          <w:ilvl w:val="0"/>
          <w:numId w:val="1"/>
        </w:numPr>
      </w:pPr>
      <w:r>
        <w:rPr>
          <w:rFonts w:ascii="Calibri" w:cs="Calibri" w:eastAsia="Calibri" w:hAnsi="Calibri"/>
          <w:b w:val="false"/>
          <w:bCs w:val="false"/>
          <w:color w:val="000000"/>
          <w:sz w:val="20"/>
          <w:szCs w:val="20"/>
        </w:rPr>
        <w:t xml:space="preserve">Car hire: 30 days included at no cost (Hyundai i10 or similar, manual) on both vehicles.</w:t>
      </w:r>
    </w:p>
    <w:p>
      <w:pPr>
        <w:pStyle w:val="ListParagraph"/>
        <w:numPr>
          <w:ilvl w:val="0"/>
          <w:numId w:val="1"/>
        </w:numPr>
      </w:pPr>
      <w:r>
        <w:rPr>
          <w:rFonts w:ascii="Calibri" w:cs="Calibri" w:eastAsia="Calibri" w:hAnsi="Calibri"/>
          <w:b w:val="false"/>
          <w:bCs w:val="false"/>
          <w:color w:val="000000"/>
          <w:sz w:val="20"/>
          <w:szCs w:val="20"/>
        </w:rPr>
        <w:t xml:space="preserve">Pre-inspection: if a vehicle is not new, proof of inspection is required and cover is conditional on it — complete within five working days of the vehicle cover start date via the insurer’s app (scan licence disc and submit photos) or at an approved fitment centre as part of the annual multi-point vehicle check.</w:t>
      </w:r>
    </w:p>
    <w:p>
      <w:pPr>
        <w:pStyle w:val="ListParagraph"/>
        <w:numPr>
          <w:ilvl w:val="0"/>
          <w:numId w:val="1"/>
        </w:numPr>
      </w:pPr>
      <w:r>
        <w:rPr>
          <w:rFonts w:ascii="Calibri" w:cs="Calibri" w:eastAsia="Calibri" w:hAnsi="Calibri"/>
          <w:b w:val="false"/>
          <w:bCs w:val="false"/>
          <w:color w:val="000000"/>
          <w:sz w:val="20"/>
          <w:szCs w:val="20"/>
        </w:rPr>
        <w:t xml:space="preserve">multi-point vehicle check fee: R115.00 from 1 November 2026.</w:t>
      </w:r>
    </w:p>
    <w:p>
      <w:pPr>
        <w:pStyle w:val="ListParagraph"/>
        <w:numPr>
          <w:ilvl w:val="0"/>
          <w:numId w:val="1"/>
        </w:numPr>
      </w:pPr>
      <w:r>
        <w:rPr>
          <w:rFonts w:ascii="Calibri" w:cs="Calibri" w:eastAsia="Calibri" w:hAnsi="Calibri"/>
          <w:b w:val="false"/>
          <w:bCs w:val="false"/>
          <w:color w:val="000000"/>
          <w:sz w:val="20"/>
          <w:szCs w:val="20"/>
        </w:rPr>
        <w:t xml:space="preserve">Spare part clause: if a part needed for repair is not available in South Africa as a standard, ready-made part, the insurer pays the value of the part at the time of loss, including reasonable transport cost (excluding air transport), based on the most recent catalogue or price list.</w:t>
      </w:r>
    </w:p>
    <w:p>
      <w:pPr>
        <w:pStyle w:val="ListParagraph"/>
        <w:numPr>
          <w:ilvl w:val="0"/>
          <w:numId w:val="1"/>
        </w:numPr>
      </w:pPr>
      <w:r>
        <w:rPr>
          <w:rFonts w:ascii="Calibri" w:cs="Calibri" w:eastAsia="Calibri" w:hAnsi="Calibri"/>
          <w:b w:val="false"/>
          <w:bCs w:val="false"/>
          <w:color w:val="000000"/>
          <w:sz w:val="20"/>
          <w:szCs w:val="20"/>
        </w:rPr>
        <w:t xml:space="preserve">Drivers 85 years and older: cover is conditional upon receipt of a driver's licence and a medical report confirming the driver is fit and able to drive and has no medical condition that could prevent them from operating a vehicle.</w:t>
      </w:r>
    </w:p>
    <w:p>
      <w:r>
        <w:t xml:space="preserve"/>
      </w:r>
    </w:p>
    <w:p>
      <w:pPr>
        <w:keepNext/>
        <w:spacing w:after="240"/>
      </w:pPr>
      <w:r>
        <w:rPr>
          <w:rFonts w:ascii="Calibri" w:cs="Calibri" w:eastAsia="Calibri" w:hAnsi="Calibri"/>
          <w:b/>
          <w:bCs/>
          <w:color w:val="000000"/>
          <w:sz w:val="28"/>
          <w:szCs w:val="28"/>
        </w:rPr>
        <w:t xml:space="preserve">Liability Section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760"/>
        <w:gridCol w:w="2880"/>
      </w:tblGrid>
      <w:t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Sum Insured</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Premium</w:t>
            </w:r>
          </w:p>
        </w:tc>
      </w:tr>
      <w:tr>
        <w:tc>
          <w:tcPr>
            <w:tcMar>
              <w:top w:type="dxa" w:w="144"/>
              <w:left w:type="dxa" w:w="144"/>
              <w:bottom w:type="dxa" w:w="144"/>
              <w:right w:type="dxa" w:w="144"/>
            </w:tcMar>
          </w:tcPr>
          <w:p>
            <w:pPr>
              <w:jc w:val="left"/>
            </w:pPr>
            <w:r>
              <w:rPr>
                <w:rFonts w:ascii="Calibri" w:cs="Calibri" w:eastAsia="Calibri" w:hAnsi="Calibri"/>
                <w:b w:val="false"/>
                <w:bCs w:val="false"/>
                <w:color w:val="000000"/>
                <w:sz w:val="20"/>
                <w:szCs w:val="20"/>
              </w:rPr>
              <w:t xml:space="preserve">Liability
R5 000 000.00</w:t>
            </w:r>
          </w:p>
        </w:tc>
        <w:tc>
          <w:tcPr>
            <w:tcMar>
              <w:top w:type="dxa" w:w="144"/>
              <w:left w:type="dxa" w:w="144"/>
              <w:bottom w:type="dxa" w:w="144"/>
              <w:right w:type="dxa" w:w="144"/>
            </w:tcMar>
          </w:tcPr>
          <w:p>
            <w:pPr>
              <w:jc w:val="right"/>
            </w:pPr>
            <w:r>
              <w:rPr>
                <w:rFonts w:ascii="Calibri" w:cs="Calibri" w:eastAsia="Calibri" w:hAnsi="Calibri"/>
                <w:b w:val="false"/>
                <w:bCs w:val="false"/>
                <w:color w:val="000000"/>
                <w:sz w:val="20"/>
                <w:szCs w:val="20"/>
              </w:rPr>
              <w:t xml:space="preserve">R5.00</w:t>
            </w:r>
          </w:p>
        </w:tc>
      </w:tr>
    </w:tbl>
    <w:p>
      <w:r>
        <w:t xml:space="preserve"/>
      </w:r>
    </w:p>
    <w:p>
      <w:pPr>
        <w:keepNext/>
        <w:spacing w:before="240" w:after="120"/>
      </w:pPr>
      <w:r>
        <w:rPr>
          <w:rFonts w:ascii="Calibri" w:cs="Calibri" w:eastAsia="Calibri" w:hAnsi="Calibri"/>
          <w:b/>
          <w:bCs/>
          <w:color w:val="000000"/>
          <w:sz w:val="24"/>
          <w:szCs w:val="24"/>
        </w:rPr>
        <w:t xml:space="preserve">Liability Notes</w:t>
      </w:r>
    </w:p>
    <w:p>
      <w:r>
        <w:rPr>
          <w:rFonts w:ascii="Calibri" w:cs="Calibri" w:eastAsia="Calibri" w:hAnsi="Calibri"/>
          <w:b/>
          <w:bCs/>
          <w:color w:val="000000"/>
          <w:sz w:val="22"/>
          <w:szCs w:val="22"/>
        </w:rPr>
        <w:t xml:space="preserve">GENERAL CONDITIONS AND EXCLUSIONS</w:t>
      </w:r>
    </w:p>
    <w:p>
      <w:pPr>
        <w:pStyle w:val="ListParagraph"/>
        <w:numPr>
          <w:ilvl w:val="0"/>
          <w:numId w:val="1"/>
        </w:numPr>
      </w:pPr>
      <w:r>
        <w:rPr>
          <w:rFonts w:ascii="Calibri" w:cs="Calibri" w:eastAsia="Calibri" w:hAnsi="Calibri"/>
          <w:b w:val="false"/>
          <w:bCs w:val="false"/>
          <w:color w:val="000000"/>
          <w:sz w:val="20"/>
          <w:szCs w:val="20"/>
        </w:rPr>
        <w:t xml:space="preserve">Personal liability: R5 000 000.00 sum insured, R5.00 premium, effective 2 November 2019.</w:t>
      </w:r>
    </w:p>
    <w:p>
      <w:pPr>
        <w:pStyle w:val="ListParagraph"/>
        <w:numPr>
          <w:ilvl w:val="0"/>
          <w:numId w:val="1"/>
        </w:numPr>
      </w:pPr>
      <w:r>
        <w:rPr>
          <w:rFonts w:ascii="Calibri" w:cs="Calibri" w:eastAsia="Calibri" w:hAnsi="Calibri"/>
          <w:b w:val="false"/>
          <w:bCs w:val="false"/>
          <w:color w:val="000000"/>
          <w:sz w:val="20"/>
          <w:szCs w:val="20"/>
        </w:rPr>
        <w:t xml:space="preserve">Plot, farm or small holding endorsement (liability): no cover for liability caused by the spread of fire, the straying of animals from the property, or the keeping of farm animals or game for commercial purposes or production of agricultural produce for sale.</w:t>
      </w:r>
    </w:p>
    <w:p>
      <w:r>
        <w:t xml:space="preserve"/>
      </w:r>
    </w:p>
    <w:p>
      <w:pPr>
        <w:keepNext/>
      </w:pPr>
      <w:r>
        <w:rPr>
          <w:rFonts w:ascii="Calibri" w:cs="Calibri" w:eastAsia="Calibri" w:hAnsi="Calibri"/>
          <w:b/>
          <w:bCs/>
          <w:color w:val="000000"/>
          <w:sz w:val="24"/>
          <w:szCs w:val="24"/>
        </w:rPr>
        <w:t xml:space="preserve">Value added benefits</w:t>
      </w:r>
    </w:p>
    <w:p>
      <w:pPr>
        <w:pStyle w:val="ListParagraph"/>
        <w:numPr>
          <w:ilvl w:val="0"/>
          <w:numId w:val="1"/>
        </w:numPr>
      </w:pPr>
      <w:r>
        <w:rPr>
          <w:rFonts w:ascii="Calibri" w:cs="Calibri" w:eastAsia="Calibri" w:hAnsi="Calibri"/>
          <w:b w:val="false"/>
          <w:bCs w:val="false"/>
          <w:color w:val="000000"/>
          <w:sz w:val="20"/>
          <w:szCs w:val="20"/>
        </w:rPr>
        <w:t xml:space="preserve">Car hire (30 days): Hyundai i10 or similar (manual) on both vehicles at no cost; 60-day car hire not selected</w:t>
      </w:r>
    </w:p>
    <w:p>
      <w:pPr>
        <w:pStyle w:val="ListParagraph"/>
        <w:numPr>
          <w:ilvl w:val="0"/>
          <w:numId w:val="1"/>
        </w:numPr>
      </w:pPr>
      <w:r>
        <w:rPr>
          <w:rFonts w:ascii="Calibri" w:cs="Calibri" w:eastAsia="Calibri" w:hAnsi="Calibri"/>
          <w:b w:val="false"/>
          <w:bCs w:val="false"/>
          <w:color w:val="000000"/>
          <w:sz w:val="20"/>
          <w:szCs w:val="20"/>
        </w:rPr>
        <w:t xml:space="preserve">24-hour emergency roadside services: included at no cost</w:t>
      </w:r>
    </w:p>
    <w:p>
      <w:pPr>
        <w:pStyle w:val="ListParagraph"/>
        <w:numPr>
          <w:ilvl w:val="0"/>
          <w:numId w:val="1"/>
        </w:numPr>
      </w:pPr>
      <w:r>
        <w:rPr>
          <w:rFonts w:ascii="Calibri" w:cs="Calibri" w:eastAsia="Calibri" w:hAnsi="Calibri"/>
          <w:b w:val="false"/>
          <w:bCs w:val="false"/>
          <w:color w:val="000000"/>
          <w:sz w:val="20"/>
          <w:szCs w:val="20"/>
        </w:rPr>
        <w:t xml:space="preserve">home assist: included at no cost</w:t>
      </w:r>
    </w:p>
    <w:p>
      <w:pPr>
        <w:pStyle w:val="ListParagraph"/>
        <w:numPr>
          <w:ilvl w:val="0"/>
          <w:numId w:val="1"/>
        </w:numPr>
      </w:pPr>
      <w:r>
        <w:rPr>
          <w:rFonts w:ascii="Calibri" w:cs="Calibri" w:eastAsia="Calibri" w:hAnsi="Calibri"/>
          <w:b w:val="false"/>
          <w:bCs w:val="false"/>
          <w:color w:val="000000"/>
          <w:sz w:val="20"/>
          <w:szCs w:val="20"/>
        </w:rPr>
        <w:t xml:space="preserve">home protection: included at no cost</w:t>
      </w:r>
    </w:p>
    <w:p>
      <w:pPr>
        <w:pStyle w:val="ListParagraph"/>
        <w:numPr>
          <w:ilvl w:val="0"/>
          <w:numId w:val="1"/>
        </w:numPr>
      </w:pPr>
      <w:r>
        <w:rPr>
          <w:rFonts w:ascii="Calibri" w:cs="Calibri" w:eastAsia="Calibri" w:hAnsi="Calibri"/>
          <w:b w:val="false"/>
          <w:bCs w:val="false"/>
          <w:color w:val="000000"/>
          <w:sz w:val="20"/>
          <w:szCs w:val="20"/>
        </w:rPr>
        <w:t xml:space="preserve">Driving rewards: premium R211.58 per month for you and Ms Karen Louise Example (effective 2 November 2019); rewards option is cash to the planholder</w:t>
      </w:r>
    </w:p>
    <w:p>
      <w:pPr>
        <w:pStyle w:val="ListParagraph"/>
        <w:numPr>
          <w:ilvl w:val="0"/>
          <w:numId w:val="1"/>
        </w:numPr>
      </w:pPr>
      <w:r>
        <w:rPr>
          <w:rFonts w:ascii="Calibri" w:cs="Calibri" w:eastAsia="Calibri" w:hAnsi="Calibri"/>
          <w:b w:val="false"/>
          <w:bCs w:val="false"/>
          <w:color w:val="000000"/>
          <w:sz w:val="20"/>
          <w:szCs w:val="20"/>
        </w:rPr>
        <w:t xml:space="preserve">driving-behaviour tracking: smartphone-enabled driving-behaviour tracking on the Toyota Corolla Cross (from 14 August 2025) and the Kia Picanto (from 20 January 2026)</w:t>
      </w:r>
    </w:p>
    <w:p>
      <w:pPr>
        <w:pStyle w:val="ListParagraph"/>
        <w:numPr>
          <w:ilvl w:val="0"/>
          <w:numId w:val="1"/>
        </w:numPr>
      </w:pPr>
      <w:r>
        <w:rPr>
          <w:rFonts w:ascii="Calibri" w:cs="Calibri" w:eastAsia="Calibri" w:hAnsi="Calibri"/>
          <w:b w:val="false"/>
          <w:bCs w:val="false"/>
          <w:color w:val="000000"/>
          <w:sz w:val="20"/>
          <w:szCs w:val="20"/>
        </w:rPr>
        <w:t xml:space="preserve">SASRIA cover: R19.33 per month, paid by the insurer on your behalf</w:t>
      </w:r>
    </w:p>
    <w:p>
      <w:r>
        <w:t xml:space="preserve"/>
      </w:r>
    </w:p>
    <w:p>
      <w:pPr>
        <w:keepNext/>
        <w:spacing w:after="240"/>
        <w:jc w:val="center"/>
      </w:pPr>
      <w:r>
        <w:rPr>
          <w:rFonts w:ascii="Calibri" w:cs="Calibri" w:eastAsia="Calibri" w:hAnsi="Calibri"/>
          <w:b/>
          <w:bCs/>
          <w:color w:val="000000"/>
          <w:sz w:val="28"/>
          <w:szCs w:val="28"/>
        </w:rPr>
        <w:t xml:space="preserve">Section C: Products Considered</w:t>
      </w:r>
    </w:p>
    <w:p>
      <w:r>
        <w:rPr>
          <w:rFonts w:ascii="Calibri" w:cs="Calibri" w:eastAsia="Calibri" w:hAnsi="Calibri"/>
          <w:b/>
          <w:bCs/>
          <w:color w:val="000000"/>
          <w:sz w:val="22"/>
          <w:szCs w:val="22"/>
        </w:rPr>
        <w:t xml:space="preserve">Current insurer: </w:t>
      </w:r>
      <w:r>
        <w:rPr>
          <w:rFonts w:ascii="Calibri" w:cs="Calibri" w:eastAsia="Calibri" w:hAnsi="Calibri"/>
          <w:b w:val="false"/>
          <w:bCs w:val="false"/>
          <w:color w:val="000000"/>
          <w:sz w:val="22"/>
          <w:szCs w:val="22"/>
        </w:rPr>
        <w:t xml:space="preserve">Insurer A</w:t>
      </w:r>
    </w:p>
    <w:p>
      <w:r>
        <w:t xml:space="preserve"/>
      </w:r>
    </w:p>
    <w:p>
      <w:pPr>
        <w:keepNext/>
        <w:spacing w:after="240"/>
        <w:jc w:val="center"/>
      </w:pPr>
      <w:r>
        <w:rPr>
          <w:rFonts w:ascii="Calibri" w:cs="Calibri" w:eastAsia="Calibri" w:hAnsi="Calibri"/>
          <w:b/>
          <w:bCs/>
          <w:color w:val="000000"/>
          <w:sz w:val="28"/>
          <w:szCs w:val="28"/>
        </w:rPr>
        <w:t xml:space="preserve">Section D: Initial Recommendation / Advice and Motivation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4320"/>
        <w:gridCol w:w="4320"/>
      </w:tblGrid>
      <w:tr>
        <w:trPr>
          <w:tblHeader/>
        </w:trP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Product(s) recommended</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Motivation for Recommendations</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Insurer A – Classic Plan</w:t>
            </w:r>
          </w:p>
          <w:p>
            <w:r>
              <w:rPr>
                <w:rFonts w:ascii="Calibri" w:cs="Calibri" w:eastAsia="Calibri" w:hAnsi="Calibri"/>
                <w:b w:val="false"/>
                <w:bCs w:val="false"/>
                <w:color w:val="000000"/>
                <w:sz w:val="20"/>
                <w:szCs w:val="20"/>
              </w:rPr>
              <w:t xml:space="preserve"/>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We recommend that you continue with the Insurer A Classic plan and add the Samsung Galaxy S26 Ultra as a specified item, because it brings your home, contents, two comprehensive motor vehicles, liability and portable possessions together on one plan with R0.00 excesses on all sections except a R1 000.00 voluntary building excess. The cover responds to the needs in Section A, namely the R3 415 744.00 building, the R320 226.00 contents, your new vehicles and specified valuables such as the camera lenses. Compared with your existing plan, the quotation contains no lower limits, higher excesses or dropped benefits; the only change is the added cellphone cover.</w:t>
            </w:r>
          </w:p>
          <w:p>
            <w:r>
              <w:rPr>
                <w:rFonts w:ascii="Calibri" w:cs="Calibri" w:eastAsia="Calibri" w:hAnsi="Calibri"/>
                <w:b w:val="false"/>
                <w:bCs w:val="false"/>
                <w:color w:val="000000"/>
                <w:sz w:val="20"/>
                <w:szCs w:val="20"/>
              </w:rPr>
              <w:t xml:space="preserve"/>
            </w:r>
          </w:p>
        </w:tc>
      </w:tr>
    </w:tbl>
    <w:p>
      <w:r>
        <w:t xml:space="preserve"/>
      </w:r>
    </w:p>
    <w:p>
      <w:pPr>
        <w:keepNext/>
        <w:spacing w:after="240"/>
        <w:jc w:val="center"/>
      </w:pPr>
      <w:r>
        <w:rPr>
          <w:rFonts w:ascii="Calibri" w:cs="Calibri" w:eastAsia="Calibri" w:hAnsi="Calibri"/>
          <w:b/>
          <w:bCs/>
          <w:color w:val="000000"/>
          <w:sz w:val="28"/>
          <w:szCs w:val="28"/>
        </w:rPr>
        <w:t xml:space="preserve">Section E: Implementation Motivation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4320"/>
        <w:gridCol w:w="4320"/>
      </w:tblGrid>
      <w:tr>
        <w:trPr>
          <w:tblHeader/>
        </w:trP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Product(s) selected by the client</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Rationale for Product(s) selected</w:t>
            </w:r>
          </w:p>
        </w:tc>
      </w:tr>
      <w:tr>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Insurer A Classic Plan</w:t>
            </w:r>
          </w:p>
          <w:p>
            <w:r>
              <w:rPr>
                <w:rFonts w:ascii="Calibri" w:cs="Calibri" w:eastAsia="Calibri" w:hAnsi="Calibri"/>
                <w:b w:val="false"/>
                <w:bCs w:val="false"/>
                <w:color w:val="000000"/>
                <w:sz w:val="20"/>
                <w:szCs w:val="20"/>
              </w:rPr>
              <w:t xml:space="preserve">Sections taken: motor, buildings, household contents, personal liability, portable possessions</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The Classic plan covers the assets you asked us to insure, at the values you provided to us, with the cellphone added to your portable possessions. Please tell us if any of these values need to change, as correct sums insured are important at claim stage.</w:t>
            </w:r>
          </w:p>
          <w:p>
            <w:r>
              <w:rPr>
                <w:rFonts w:ascii="Calibri" w:cs="Calibri" w:eastAsia="Calibri" w:hAnsi="Calibri"/>
                <w:b w:val="false"/>
                <w:bCs w:val="false"/>
                <w:color w:val="000000"/>
                <w:sz w:val="20"/>
                <w:szCs w:val="20"/>
              </w:rPr>
              <w:t xml:space="preserve"/>
            </w:r>
          </w:p>
        </w:tc>
      </w:tr>
    </w:tbl>
    <w:p>
      <w:r>
        <w:t xml:space="preserve"/>
      </w:r>
    </w:p>
    <w:p>
      <w:pPr>
        <w:keepNext/>
        <w:spacing w:after="240"/>
        <w:jc w:val="center"/>
      </w:pPr>
      <w:r>
        <w:rPr>
          <w:rFonts w:ascii="Calibri" w:cs="Calibri" w:eastAsia="Calibri" w:hAnsi="Calibri"/>
          <w:b/>
          <w:bCs/>
          <w:color w:val="000000"/>
          <w:sz w:val="28"/>
          <w:szCs w:val="28"/>
        </w:rPr>
        <w:t xml:space="preserve">Section F: Important Information Highlighted to Client</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880"/>
        <w:gridCol w:w="5760"/>
      </w:tblGrid>
      <w:tr>
        <w:tc>
          <w:tcPr>
            <w:shd w:fill="F2F2F2" w:val="clear"/>
            <w:tcMar>
              <w:top w:type="dxa" w:w="144"/>
              <w:left w:type="dxa" w:w="144"/>
              <w:bottom w:type="dxa" w:w="144"/>
              <w:right w:type="dxa" w:w="144"/>
            </w:tcMar>
          </w:tcPr>
          <w:p>
            <w:r>
              <w:rPr>
                <w:rFonts w:ascii="Calibri" w:cs="Calibri" w:eastAsia="Calibri" w:hAnsi="Calibri"/>
                <w:b/>
                <w:bCs/>
                <w:color w:val="000000"/>
                <w:sz w:val="20"/>
                <w:szCs w:val="20"/>
              </w:rPr>
              <w:t xml:space="preserve">Extensions</w:t>
            </w:r>
          </w:p>
        </w:tc>
        <w:tc>
          <w:tcPr>
            <w:tcMar>
              <w:top w:type="dxa" w:w="144"/>
              <w:left w:type="dxa" w:w="144"/>
              <w:bottom w:type="dxa" w:w="144"/>
              <w:right w:type="dxa" w:w="144"/>
            </w:tcMar>
          </w:tcPr>
          <w:p>
            <w:pPr>
              <w:pStyle w:val="ListParagraph"/>
              <w:numPr>
                <w:ilvl w:val="0"/>
                <w:numId w:val="1"/>
              </w:numPr>
            </w:pPr>
            <w:r>
              <w:rPr>
                <w:rFonts w:ascii="Calibri" w:cs="Calibri" w:eastAsia="Calibri" w:hAnsi="Calibri"/>
                <w:b w:val="false"/>
                <w:bCs w:val="false"/>
                <w:color w:val="000000"/>
                <w:sz w:val="20"/>
                <w:szCs w:val="20"/>
              </w:rPr>
              <w:t xml:space="preserve">Power surge and limited subsidence and landslip: included in building cover up to the sum insured</w:t>
            </w:r>
          </w:p>
          <w:p>
            <w:pPr>
              <w:pStyle w:val="ListParagraph"/>
              <w:numPr>
                <w:ilvl w:val="0"/>
                <w:numId w:val="1"/>
              </w:numPr>
            </w:pPr>
            <w:r>
              <w:rPr>
                <w:rFonts w:ascii="Calibri" w:cs="Calibri" w:eastAsia="Calibri" w:hAnsi="Calibri"/>
                <w:b w:val="false"/>
                <w:bCs w:val="false"/>
                <w:color w:val="000000"/>
                <w:sz w:val="20"/>
                <w:szCs w:val="20"/>
              </w:rPr>
              <w:t xml:space="preserve">Accidental damage to buildings: included up to R20 000</w:t>
            </w:r>
          </w:p>
          <w:p>
            <w:pPr>
              <w:pStyle w:val="ListParagraph"/>
              <w:numPr>
                <w:ilvl w:val="0"/>
                <w:numId w:val="1"/>
              </w:numPr>
            </w:pPr>
            <w:r>
              <w:rPr>
                <w:rFonts w:ascii="Calibri" w:cs="Calibri" w:eastAsia="Calibri" w:hAnsi="Calibri"/>
                <w:b w:val="false"/>
                <w:bCs w:val="false"/>
                <w:color w:val="000000"/>
                <w:sz w:val="20"/>
                <w:szCs w:val="20"/>
              </w:rPr>
              <w:t xml:space="preserve">Wear and tear for pipes and water heating systems: selected on buildings</w:t>
            </w:r>
          </w:p>
          <w:p>
            <w:pPr>
              <w:pStyle w:val="ListParagraph"/>
              <w:numPr>
                <w:ilvl w:val="0"/>
                <w:numId w:val="1"/>
              </w:numPr>
            </w:pPr>
            <w:r>
              <w:rPr>
                <w:rFonts w:ascii="Calibri" w:cs="Calibri" w:eastAsia="Calibri" w:hAnsi="Calibri"/>
                <w:b w:val="false"/>
                <w:bCs w:val="false"/>
                <w:color w:val="000000"/>
                <w:sz w:val="20"/>
                <w:szCs w:val="20"/>
              </w:rPr>
              <w:t xml:space="preserve">Accidental damage to television sets and glass: included in contents at item sum insured</w:t>
            </w:r>
          </w:p>
          <w:p>
            <w:pPr>
              <w:pStyle w:val="ListParagraph"/>
              <w:numPr>
                <w:ilvl w:val="0"/>
                <w:numId w:val="1"/>
              </w:numPr>
            </w:pPr>
            <w:r>
              <w:rPr>
                <w:rFonts w:ascii="Calibri" w:cs="Calibri" w:eastAsia="Calibri" w:hAnsi="Calibri"/>
                <w:b w:val="false"/>
                <w:bCs w:val="false"/>
                <w:color w:val="000000"/>
                <w:sz w:val="20"/>
                <w:szCs w:val="20"/>
              </w:rPr>
              <w:t xml:space="preserve">Car hire: 30 days (Hyundai i10 or similar, manual) on both vehicles</w:t>
            </w:r>
          </w:p>
          <w:p>
            <w:pPr>
              <w:pStyle w:val="ListParagraph"/>
              <w:numPr>
                <w:ilvl w:val="0"/>
                <w:numId w:val="1"/>
              </w:numPr>
            </w:pPr>
            <w:r>
              <w:rPr>
                <w:rFonts w:ascii="Calibri" w:cs="Calibri" w:eastAsia="Calibri" w:hAnsi="Calibri"/>
                <w:b w:val="false"/>
                <w:bCs w:val="false"/>
                <w:color w:val="000000"/>
                <w:sz w:val="20"/>
                <w:szCs w:val="20"/>
              </w:rPr>
              <w:t xml:space="preserve">Specified extras and accessories on both vehicles, including Smash &amp; Grab on the Picanto (R4 500)</w:t>
            </w:r>
          </w:p>
          <w:p>
            <w:pPr>
              <w:pStyle w:val="ListParagraph"/>
              <w:numPr>
                <w:ilvl w:val="0"/>
                <w:numId w:val="1"/>
              </w:numPr>
            </w:pPr>
            <w:r>
              <w:rPr>
                <w:rFonts w:ascii="Calibri" w:cs="Calibri" w:eastAsia="Calibri" w:hAnsi="Calibri"/>
                <w:b w:val="false"/>
                <w:bCs w:val="false"/>
                <w:color w:val="000000"/>
                <w:sz w:val="20"/>
                <w:szCs w:val="20"/>
              </w:rPr>
              <w:t xml:space="preserve">Specified portable items: cellphone, charging station and two camera lenses</w:t>
            </w:r>
          </w:p>
          <w:p>
            <w:pPr>
              <w:pStyle w:val="ListParagraph"/>
              <w:numPr>
                <w:ilvl w:val="0"/>
                <w:numId w:val="1"/>
              </w:numPr>
            </w:pPr>
            <w:r>
              <w:rPr>
                <w:rFonts w:ascii="Calibri" w:cs="Calibri" w:eastAsia="Calibri" w:hAnsi="Calibri"/>
                <w:b w:val="false"/>
                <w:bCs w:val="false"/>
                <w:color w:val="000000"/>
                <w:sz w:val="20"/>
                <w:szCs w:val="20"/>
              </w:rPr>
              <w:t xml:space="preserve">home assist, home protection and 24-hour emergency roadside services at no cost</w:t>
            </w:r>
          </w:p>
        </w:tc>
      </w:tr>
      <w:tr>
        <w:tc>
          <w:tcPr>
            <w:shd w:fill="F2F2F2" w:val="clear"/>
            <w:tcMar>
              <w:top w:type="dxa" w:w="144"/>
              <w:left w:type="dxa" w:w="144"/>
              <w:bottom w:type="dxa" w:w="144"/>
              <w:right w:type="dxa" w:w="144"/>
            </w:tcMar>
          </w:tcPr>
          <w:p>
            <w:r>
              <w:rPr>
                <w:rFonts w:ascii="Calibri" w:cs="Calibri" w:eastAsia="Calibri" w:hAnsi="Calibri"/>
                <w:b/>
                <w:bCs/>
                <w:color w:val="000000"/>
                <w:sz w:val="20"/>
                <w:szCs w:val="20"/>
              </w:rPr>
              <w:t xml:space="preserve">Clauses</w:t>
            </w:r>
          </w:p>
        </w:tc>
        <w:tc>
          <w:tcPr>
            <w:tcMar>
              <w:top w:type="dxa" w:w="144"/>
              <w:left w:type="dxa" w:w="144"/>
              <w:bottom w:type="dxa" w:w="144"/>
              <w:right w:type="dxa" w:w="144"/>
            </w:tcMar>
          </w:tcPr>
          <w:p>
            <w:pPr>
              <w:pStyle w:val="ListParagraph"/>
              <w:numPr>
                <w:ilvl w:val="0"/>
                <w:numId w:val="1"/>
              </w:numPr>
            </w:pPr>
            <w:r>
              <w:rPr>
                <w:rFonts w:ascii="Calibri" w:cs="Calibri" w:eastAsia="Calibri" w:hAnsi="Calibri"/>
                <w:b w:val="false"/>
                <w:bCs w:val="false"/>
                <w:color w:val="000000"/>
                <w:sz w:val="20"/>
                <w:szCs w:val="20"/>
              </w:rPr>
              <w:t xml:space="preserve">Burglar alarm warranty: armed response contract and armed alarm required, or there is no theft cover on contents</w:t>
            </w:r>
          </w:p>
          <w:p>
            <w:pPr>
              <w:pStyle w:val="ListParagraph"/>
              <w:numPr>
                <w:ilvl w:val="0"/>
                <w:numId w:val="1"/>
              </w:numPr>
            </w:pPr>
            <w:r>
              <w:rPr>
                <w:rFonts w:ascii="Calibri" w:cs="Calibri" w:eastAsia="Calibri" w:hAnsi="Calibri"/>
                <w:b w:val="false"/>
                <w:bCs w:val="false"/>
                <w:color w:val="000000"/>
                <w:sz w:val="20"/>
                <w:szCs w:val="20"/>
              </w:rPr>
              <w:t xml:space="preserve">Minimum security requirements: burglar bars and sliding-door locks, or an alarm linked to a reaction unit</w:t>
            </w:r>
          </w:p>
          <w:p>
            <w:pPr>
              <w:pStyle w:val="ListParagraph"/>
              <w:numPr>
                <w:ilvl w:val="0"/>
                <w:numId w:val="1"/>
              </w:numPr>
            </w:pPr>
            <w:r>
              <w:rPr>
                <w:rFonts w:ascii="Calibri" w:cs="Calibri" w:eastAsia="Calibri" w:hAnsi="Calibri"/>
                <w:b w:val="false"/>
                <w:bCs w:val="false"/>
                <w:color w:val="000000"/>
                <w:sz w:val="20"/>
                <w:szCs w:val="20"/>
              </w:rPr>
              <w:t xml:space="preserve">Locked safe warranty: jewellery and watches over R20 000 per item must be kept in an SABS-approved locked safe</w:t>
            </w:r>
          </w:p>
          <w:p>
            <w:pPr>
              <w:pStyle w:val="ListParagraph"/>
              <w:numPr>
                <w:ilvl w:val="0"/>
                <w:numId w:val="1"/>
              </w:numPr>
            </w:pPr>
            <w:r>
              <w:rPr>
                <w:rFonts w:ascii="Calibri" w:cs="Calibri" w:eastAsia="Calibri" w:hAnsi="Calibri"/>
                <w:b w:val="false"/>
                <w:bCs w:val="false"/>
                <w:color w:val="000000"/>
                <w:sz w:val="20"/>
                <w:szCs w:val="20"/>
              </w:rPr>
              <w:t xml:space="preserve">Unoccupancy: cover for more than 60 consecutive days unoccupied is not selected on buildings or contents</w:t>
            </w:r>
          </w:p>
          <w:p>
            <w:pPr>
              <w:pStyle w:val="ListParagraph"/>
              <w:numPr>
                <w:ilvl w:val="0"/>
                <w:numId w:val="1"/>
              </w:numPr>
            </w:pPr>
            <w:r>
              <w:rPr>
                <w:rFonts w:ascii="Calibri" w:cs="Calibri" w:eastAsia="Calibri" w:hAnsi="Calibri"/>
                <w:b w:val="false"/>
                <w:bCs w:val="false"/>
                <w:color w:val="000000"/>
                <w:sz w:val="20"/>
                <w:szCs w:val="20"/>
              </w:rPr>
              <w:t xml:space="preserve">Mortgagee clause: the bond holder's interest ranks prior to yours, limited to the amount outstanding</w:t>
            </w:r>
          </w:p>
          <w:p>
            <w:pPr>
              <w:pStyle w:val="ListParagraph"/>
              <w:numPr>
                <w:ilvl w:val="0"/>
                <w:numId w:val="1"/>
              </w:numPr>
            </w:pPr>
            <w:r>
              <w:rPr>
                <w:rFonts w:ascii="Calibri" w:cs="Calibri" w:eastAsia="Calibri" w:hAnsi="Calibri"/>
                <w:b w:val="false"/>
                <w:bCs w:val="false"/>
                <w:color w:val="000000"/>
                <w:sz w:val="20"/>
                <w:szCs w:val="20"/>
              </w:rPr>
              <w:t xml:space="preserve">Automatic increase: building sum insured may increase on the anniversary by an inflation-linked percentage</w:t>
            </w:r>
          </w:p>
          <w:p>
            <w:pPr>
              <w:pStyle w:val="ListParagraph"/>
              <w:numPr>
                <w:ilvl w:val="0"/>
                <w:numId w:val="1"/>
              </w:numPr>
            </w:pPr>
            <w:r>
              <w:rPr>
                <w:rFonts w:ascii="Calibri" w:cs="Calibri" w:eastAsia="Calibri" w:hAnsi="Calibri"/>
                <w:b w:val="false"/>
                <w:bCs w:val="false"/>
                <w:color w:val="000000"/>
                <w:sz w:val="20"/>
                <w:szCs w:val="20"/>
              </w:rPr>
              <w:t xml:space="preserve">Building alterations and business use: theft cover requires visible signs of violent and forcible entry</w:t>
            </w:r>
          </w:p>
          <w:p>
            <w:pPr>
              <w:pStyle w:val="ListParagraph"/>
              <w:numPr>
                <w:ilvl w:val="0"/>
                <w:numId w:val="1"/>
              </w:numPr>
            </w:pPr>
            <w:r>
              <w:rPr>
                <w:rFonts w:ascii="Calibri" w:cs="Calibri" w:eastAsia="Calibri" w:hAnsi="Calibri"/>
                <w:b w:val="false"/>
                <w:bCs w:val="false"/>
                <w:color w:val="000000"/>
                <w:sz w:val="20"/>
                <w:szCs w:val="20"/>
              </w:rPr>
              <w:t xml:space="preserve">General clothing: item limit of 20% of the sum insured, maximum R10 000</w:t>
            </w:r>
          </w:p>
          <w:p>
            <w:pPr>
              <w:pStyle w:val="ListParagraph"/>
              <w:numPr>
                <w:ilvl w:val="0"/>
                <w:numId w:val="1"/>
              </w:numPr>
            </w:pPr>
            <w:r>
              <w:rPr>
                <w:rFonts w:ascii="Calibri" w:cs="Calibri" w:eastAsia="Calibri" w:hAnsi="Calibri"/>
                <w:b w:val="false"/>
                <w:bCs w:val="false"/>
                <w:color w:val="000000"/>
                <w:sz w:val="20"/>
                <w:szCs w:val="20"/>
              </w:rPr>
              <w:t xml:space="preserve">Spare part clause: parts unavailable in South Africa are paid at catalogue value plus reasonable transport (excluding air)</w:t>
            </w:r>
          </w:p>
          <w:p>
            <w:pPr>
              <w:pStyle w:val="ListParagraph"/>
              <w:numPr>
                <w:ilvl w:val="0"/>
                <w:numId w:val="1"/>
              </w:numPr>
            </w:pPr>
            <w:r>
              <w:rPr>
                <w:rFonts w:ascii="Calibri" w:cs="Calibri" w:eastAsia="Calibri" w:hAnsi="Calibri"/>
                <w:b w:val="false"/>
                <w:bCs w:val="false"/>
                <w:color w:val="000000"/>
                <w:sz w:val="20"/>
                <w:szCs w:val="20"/>
              </w:rPr>
              <w:t xml:space="preserve">Pre-inspection: required within five working days if a vehicle is not new</w:t>
            </w:r>
          </w:p>
        </w:tc>
      </w:tr>
      <w:tr>
        <w:tc>
          <w:tcPr>
            <w:shd w:fill="F2F2F2" w:val="clear"/>
            <w:tcMar>
              <w:top w:type="dxa" w:w="144"/>
              <w:left w:type="dxa" w:w="144"/>
              <w:bottom w:type="dxa" w:w="144"/>
              <w:right w:type="dxa" w:w="144"/>
            </w:tcMar>
          </w:tcPr>
          <w:p>
            <w:r>
              <w:rPr>
                <w:rFonts w:ascii="Calibri" w:cs="Calibri" w:eastAsia="Calibri" w:hAnsi="Calibri"/>
                <w:b/>
                <w:bCs/>
                <w:color w:val="000000"/>
                <w:sz w:val="20"/>
                <w:szCs w:val="20"/>
              </w:rPr>
              <w:t xml:space="preserve">Excess Payments</w:t>
            </w:r>
          </w:p>
        </w:tc>
        <w:tc>
          <w:tcPr>
            <w:tcMar>
              <w:top w:type="dxa" w:w="144"/>
              <w:left w:type="dxa" w:w="144"/>
              <w:bottom w:type="dxa" w:w="144"/>
              <w:right w:type="dxa" w:w="144"/>
            </w:tcMar>
          </w:tcPr>
          <w:p>
            <w:pPr>
              <w:pStyle w:val="ListParagraph"/>
              <w:numPr>
                <w:ilvl w:val="0"/>
                <w:numId w:val="1"/>
              </w:numPr>
            </w:pPr>
            <w:r>
              <w:rPr>
                <w:rFonts w:ascii="Calibri" w:cs="Calibri" w:eastAsia="Calibri" w:hAnsi="Calibri"/>
                <w:b w:val="false"/>
                <w:bCs w:val="false"/>
                <w:color w:val="000000"/>
                <w:sz w:val="20"/>
                <w:szCs w:val="20"/>
              </w:rPr>
              <w:t xml:space="preserve">Buildings: R1 000 per claim (voluntary; basic R0.00)</w:t>
            </w:r>
          </w:p>
          <w:p>
            <w:pPr>
              <w:pStyle w:val="ListParagraph"/>
              <w:numPr>
                <w:ilvl w:val="0"/>
                <w:numId w:val="1"/>
              </w:numPr>
            </w:pPr>
            <w:r>
              <w:rPr>
                <w:rFonts w:ascii="Calibri" w:cs="Calibri" w:eastAsia="Calibri" w:hAnsi="Calibri"/>
                <w:b w:val="false"/>
                <w:bCs w:val="false"/>
                <w:color w:val="000000"/>
                <w:sz w:val="20"/>
                <w:szCs w:val="20"/>
              </w:rPr>
              <w:t xml:space="preserve">Motor (both vehicles): R0.00 basic and R0.00 voluntary</w:t>
            </w:r>
          </w:p>
          <w:p>
            <w:pPr>
              <w:pStyle w:val="ListParagraph"/>
              <w:numPr>
                <w:ilvl w:val="0"/>
                <w:numId w:val="1"/>
              </w:numPr>
            </w:pPr>
            <w:r>
              <w:rPr>
                <w:rFonts w:ascii="Calibri" w:cs="Calibri" w:eastAsia="Calibri" w:hAnsi="Calibri"/>
                <w:b w:val="false"/>
                <w:bCs w:val="false"/>
                <w:color w:val="000000"/>
                <w:sz w:val="20"/>
                <w:szCs w:val="20"/>
              </w:rPr>
              <w:t xml:space="preserve">Motor glass (both vehicles): R0.00</w:t>
            </w:r>
          </w:p>
          <w:p>
            <w:pPr>
              <w:pStyle w:val="ListParagraph"/>
              <w:numPr>
                <w:ilvl w:val="0"/>
                <w:numId w:val="1"/>
              </w:numPr>
            </w:pPr>
            <w:r>
              <w:rPr>
                <w:rFonts w:ascii="Calibri" w:cs="Calibri" w:eastAsia="Calibri" w:hAnsi="Calibri"/>
                <w:b w:val="false"/>
                <w:bCs w:val="false"/>
                <w:color w:val="000000"/>
                <w:sz w:val="20"/>
                <w:szCs w:val="20"/>
              </w:rPr>
              <w:t xml:space="preserve">Household contents: R0.00</w:t>
            </w:r>
          </w:p>
          <w:p>
            <w:pPr>
              <w:pStyle w:val="ListParagraph"/>
              <w:numPr>
                <w:ilvl w:val="0"/>
                <w:numId w:val="1"/>
              </w:numPr>
            </w:pPr>
            <w:r>
              <w:rPr>
                <w:rFonts w:ascii="Calibri" w:cs="Calibri" w:eastAsia="Calibri" w:hAnsi="Calibri"/>
                <w:b w:val="false"/>
                <w:bCs w:val="false"/>
                <w:color w:val="000000"/>
                <w:sz w:val="20"/>
                <w:szCs w:val="20"/>
              </w:rPr>
              <w:t xml:space="preserve">Portable possessions (clothing, cellphone, specified items): R0.00</w:t>
            </w:r>
          </w:p>
          <w:p>
            <w:pPr>
              <w:pStyle w:val="ListParagraph"/>
              <w:numPr>
                <w:ilvl w:val="0"/>
                <w:numId w:val="1"/>
              </w:numPr>
            </w:pPr>
            <w:r>
              <w:rPr>
                <w:rFonts w:ascii="Calibri" w:cs="Calibri" w:eastAsia="Calibri" w:hAnsi="Calibri"/>
                <w:b w:val="false"/>
                <w:bCs w:val="false"/>
                <w:color w:val="000000"/>
                <w:sz w:val="20"/>
                <w:szCs w:val="20"/>
              </w:rPr>
              <w:t xml:space="preserve">Basic excess amounts change from 1 December 2025 per the Insurer A excess annexure</w:t>
            </w:r>
          </w:p>
        </w:tc>
      </w:tr>
      <w:tr>
        <w:tc>
          <w:tcPr>
            <w:shd w:fill="F2F2F2" w:val="clear"/>
            <w:tcMar>
              <w:top w:type="dxa" w:w="144"/>
              <w:left w:type="dxa" w:w="144"/>
              <w:bottom w:type="dxa" w:w="144"/>
              <w:right w:type="dxa" w:w="144"/>
            </w:tcMar>
          </w:tcPr>
          <w:p>
            <w:r>
              <w:rPr>
                <w:rFonts w:ascii="Calibri" w:cs="Calibri" w:eastAsia="Calibri" w:hAnsi="Calibri"/>
                <w:b/>
                <w:bCs/>
                <w:color w:val="000000"/>
                <w:sz w:val="20"/>
                <w:szCs w:val="20"/>
              </w:rPr>
              <w:t xml:space="preserve">Other Important Information</w:t>
            </w:r>
          </w:p>
        </w:tc>
        <w:tc>
          <w:tcPr>
            <w:tcMar>
              <w:top w:type="dxa" w:w="144"/>
              <w:left w:type="dxa" w:w="144"/>
              <w:bottom w:type="dxa" w:w="144"/>
              <w:right w:type="dxa" w:w="144"/>
            </w:tcMar>
          </w:tcPr>
          <w:p>
            <w:pPr>
              <w:pStyle w:val="ListParagraph"/>
              <w:numPr>
                <w:ilvl w:val="0"/>
                <w:numId w:val="1"/>
              </w:numPr>
            </w:pPr>
            <w:r>
              <w:rPr>
                <w:rFonts w:ascii="Calibri" w:cs="Calibri" w:eastAsia="Calibri" w:hAnsi="Calibri"/>
                <w:b w:val="false"/>
                <w:bCs w:val="false"/>
                <w:color w:val="000000"/>
                <w:sz w:val="20"/>
                <w:szCs w:val="20"/>
              </w:rPr>
              <w:t xml:space="preserve">Underwritten by Insurer A, a licensed non-life insurer and authorised financial services provider.</w:t>
            </w:r>
          </w:p>
          <w:p>
            <w:pPr>
              <w:pStyle w:val="ListParagraph"/>
              <w:numPr>
                <w:ilvl w:val="0"/>
                <w:numId w:val="1"/>
              </w:numPr>
            </w:pPr>
            <w:r>
              <w:rPr>
                <w:rFonts w:ascii="Calibri" w:cs="Calibri" w:eastAsia="Calibri" w:hAnsi="Calibri"/>
                <w:b w:val="false"/>
                <w:bCs w:val="false"/>
                <w:color w:val="000000"/>
                <w:sz w:val="20"/>
                <w:szCs w:val="20"/>
              </w:rPr>
              <w:t xml:space="preserve">The quotation must be read together with the plan guide, which contains the full terms and conditions of your contract.</w:t>
            </w:r>
          </w:p>
          <w:p>
            <w:pPr>
              <w:pStyle w:val="ListParagraph"/>
              <w:numPr>
                <w:ilvl w:val="0"/>
                <w:numId w:val="1"/>
              </w:numPr>
            </w:pPr>
            <w:r>
              <w:rPr>
                <w:rFonts w:ascii="Calibri" w:cs="Calibri" w:eastAsia="Calibri" w:hAnsi="Calibri"/>
                <w:b w:val="false"/>
                <w:bCs w:val="false"/>
                <w:color w:val="000000"/>
                <w:sz w:val="20"/>
                <w:szCs w:val="20"/>
              </w:rPr>
              <w:t xml:space="preserve">Non-disclosure or misrepresentation of important information, facts or circumstances may negatively affect claims, and the insurer may change the terms of your plan or cancel it.</w:t>
            </w:r>
          </w:p>
          <w:p>
            <w:pPr>
              <w:pStyle w:val="ListParagraph"/>
              <w:numPr>
                <w:ilvl w:val="0"/>
                <w:numId w:val="1"/>
              </w:numPr>
            </w:pPr>
            <w:r>
              <w:rPr>
                <w:rFonts w:ascii="Calibri" w:cs="Calibri" w:eastAsia="Calibri" w:hAnsi="Calibri"/>
                <w:b w:val="false"/>
                <w:bCs w:val="false"/>
                <w:color w:val="000000"/>
                <w:sz w:val="20"/>
                <w:szCs w:val="20"/>
              </w:rPr>
              <w:t xml:space="preserve">SASRIA cover is included: R19.33 per month, paid by the insurer on your behalf (Sasria SOC Limited, FSP 39117, tel 011 214 0800 or 086 172 7742).</w:t>
            </w:r>
          </w:p>
          <w:p>
            <w:pPr>
              <w:pStyle w:val="ListParagraph"/>
              <w:numPr>
                <w:ilvl w:val="0"/>
                <w:numId w:val="1"/>
              </w:numPr>
            </w:pPr>
            <w:r>
              <w:rPr>
                <w:rFonts w:ascii="Calibri" w:cs="Calibri" w:eastAsia="Calibri" w:hAnsi="Calibri"/>
                <w:b w:val="false"/>
                <w:bCs w:val="false"/>
                <w:color w:val="000000"/>
                <w:sz w:val="20"/>
                <w:szCs w:val="20"/>
              </w:rPr>
              <w:t xml:space="preserve">Claim documents for SASRIA claims must be submitted to your intermediary.</w:t>
            </w:r>
          </w:p>
          <w:p>
            <w:pPr>
              <w:pStyle w:val="ListParagraph"/>
              <w:numPr>
                <w:ilvl w:val="0"/>
                <w:numId w:val="1"/>
              </w:numPr>
            </w:pPr>
            <w:r>
              <w:rPr>
                <w:rFonts w:ascii="Calibri" w:cs="Calibri" w:eastAsia="Calibri" w:hAnsi="Calibri"/>
                <w:b w:val="false"/>
                <w:bCs w:val="false"/>
                <w:color w:val="000000"/>
                <w:sz w:val="20"/>
                <w:szCs w:val="20"/>
              </w:rPr>
              <w:t xml:space="preserve">Cooling-off: you have 14 days from receipt of the contract to cancel; if no benefit has been paid or claimed, a portion of the premium is refunded after deducting the cost of cover provided.</w:t>
            </w:r>
          </w:p>
          <w:p>
            <w:pPr>
              <w:pStyle w:val="ListParagraph"/>
              <w:numPr>
                <w:ilvl w:val="0"/>
                <w:numId w:val="1"/>
              </w:numPr>
            </w:pPr>
            <w:r>
              <w:rPr>
                <w:rFonts w:ascii="Calibri" w:cs="Calibri" w:eastAsia="Calibri" w:hAnsi="Calibri"/>
                <w:b w:val="false"/>
                <w:bCs w:val="false"/>
                <w:color w:val="000000"/>
                <w:sz w:val="20"/>
                <w:szCs w:val="20"/>
              </w:rPr>
              <w:t xml:space="preserve">Your quotation is valid for 30 days from 23 October 2026.</w:t>
            </w:r>
          </w:p>
          <w:p>
            <w:pPr>
              <w:pStyle w:val="ListParagraph"/>
              <w:numPr>
                <w:ilvl w:val="0"/>
                <w:numId w:val="1"/>
              </w:numPr>
            </w:pPr>
            <w:r>
              <w:rPr>
                <w:rFonts w:ascii="Calibri" w:cs="Calibri" w:eastAsia="Calibri" w:hAnsi="Calibri"/>
                <w:b w:val="false"/>
                <w:bCs w:val="false"/>
                <w:color w:val="000000"/>
                <w:sz w:val="20"/>
                <w:szCs w:val="20"/>
              </w:rPr>
              <w:t xml:space="preserve">A pro-rata premium of R68.55 is collected within 48 hours of the cover start date, and your full monthly premium is collected on 5 November 2026.</w:t>
            </w:r>
          </w:p>
          <w:p>
            <w:pPr>
              <w:pStyle w:val="ListParagraph"/>
              <w:numPr>
                <w:ilvl w:val="0"/>
                <w:numId w:val="1"/>
              </w:numPr>
            </w:pPr>
            <w:r>
              <w:rPr>
                <w:rFonts w:ascii="Calibri" w:cs="Calibri" w:eastAsia="Calibri" w:hAnsi="Calibri"/>
                <w:b w:val="false"/>
                <w:bCs w:val="false"/>
                <w:color w:val="000000"/>
                <w:sz w:val="20"/>
                <w:szCs w:val="20"/>
              </w:rPr>
              <w:t xml:space="preserve">Debit order changes or cancellations need 3 to 5 working days' notice before the next debit; cancelling the mandate does not cancel the policy.</w:t>
            </w:r>
          </w:p>
          <w:p>
            <w:pPr>
              <w:pStyle w:val="ListParagraph"/>
              <w:numPr>
                <w:ilvl w:val="0"/>
                <w:numId w:val="1"/>
              </w:numPr>
            </w:pPr>
            <w:r>
              <w:rPr>
                <w:rFonts w:ascii="Calibri" w:cs="Calibri" w:eastAsia="Calibri" w:hAnsi="Calibri"/>
                <w:b w:val="false"/>
                <w:bCs w:val="false"/>
                <w:color w:val="000000"/>
                <w:sz w:val="20"/>
                <w:szCs w:val="20"/>
              </w:rPr>
              <w:t xml:space="preserve">If your debit order cannot be met you have a 15-day grace period; a missed payment means no cover for that period.</w:t>
            </w:r>
          </w:p>
          <w:p>
            <w:pPr>
              <w:pStyle w:val="ListParagraph"/>
              <w:numPr>
                <w:ilvl w:val="0"/>
                <w:numId w:val="1"/>
              </w:numPr>
            </w:pPr>
            <w:r>
              <w:rPr>
                <w:rFonts w:ascii="Calibri" w:cs="Calibri" w:eastAsia="Calibri" w:hAnsi="Calibri"/>
                <w:b w:val="false"/>
                <w:bCs w:val="false"/>
                <w:color w:val="000000"/>
                <w:sz w:val="20"/>
                <w:szCs w:val="20"/>
              </w:rPr>
              <w:t xml:space="preserve">Your privacy statement is available on the insurer’s website.</w:t>
            </w:r>
          </w:p>
          <w:p>
            <w:pPr>
              <w:pStyle w:val="ListParagraph"/>
              <w:numPr>
                <w:ilvl w:val="0"/>
                <w:numId w:val="1"/>
              </w:numPr>
            </w:pPr>
            <w:r>
              <w:rPr>
                <w:rFonts w:ascii="Calibri" w:cs="Calibri" w:eastAsia="Calibri" w:hAnsi="Calibri"/>
                <w:b w:val="false"/>
                <w:bCs w:val="false"/>
                <w:color w:val="000000"/>
                <w:sz w:val="20"/>
                <w:szCs w:val="20"/>
              </w:rPr>
              <w:t xml:space="preserve">The select rate on your plan is risk-profiled and reviewed annually.</w:t>
            </w:r>
          </w:p>
          <w:p>
            <w:pPr>
              <w:pStyle w:val="ListParagraph"/>
              <w:numPr>
                <w:ilvl w:val="0"/>
                <w:numId w:val="1"/>
              </w:numPr>
            </w:pPr>
            <w:r>
              <w:rPr>
                <w:rFonts w:ascii="Calibri" w:cs="Calibri" w:eastAsia="Calibri" w:hAnsi="Calibri"/>
                <w:b w:val="false"/>
                <w:bCs w:val="false"/>
                <w:color w:val="000000"/>
                <w:sz w:val="20"/>
                <w:szCs w:val="20"/>
              </w:rPr>
              <w:t xml:space="preserve">Valuation certificates, dated BEFORE any loss or claim event, are required for all valuable articles on any policy schedule (jewellery, watches, furs, gold/silver/platinum items). Without a valid valuation certificate, compensation is capped at R25,000 per article. Clients are welcome to send valuation certificates to us to keep on record.</w:t>
            </w:r>
          </w:p>
          <w:p>
            <w:pPr>
              <w:pStyle w:val="ListParagraph"/>
              <w:numPr>
                <w:ilvl w:val="0"/>
                <w:numId w:val="1"/>
              </w:numPr>
            </w:pPr>
            <w:r>
              <w:rPr>
                <w:rFonts w:ascii="Calibri" w:cs="Calibri" w:eastAsia="Calibri" w:hAnsi="Calibri"/>
                <w:b w:val="false"/>
                <w:bCs w:val="false"/>
                <w:color w:val="000000"/>
                <w:sz w:val="20"/>
                <w:szCs w:val="20"/>
              </w:rPr>
              <w:t xml:space="preserve">Complaints and dispute resolution: A complaint should first be raised with the insurer, which must acknowledge and address it through its internal complaints process. If it is not resolved to your satisfaction, a claims or policy complaint may be escalated to the National Financial Ombud Scheme, and a complaint about the advice you were given to the FAIS Ombud. Contact details for both are available from your advisor and on the insurer's website.</w:t>
            </w:r>
          </w:p>
          <w:p>
            <w:pPr>
              <w:pStyle w:val="ListParagraph"/>
              <w:numPr>
                <w:ilvl w:val="0"/>
                <w:numId w:val="1"/>
              </w:numPr>
            </w:pPr>
            <w:r>
              <w:rPr>
                <w:rFonts w:ascii="Calibri" w:cs="Calibri" w:eastAsia="Calibri" w:hAnsi="Calibri"/>
                <w:b w:val="false"/>
                <w:bCs w:val="false"/>
                <w:color w:val="000000"/>
                <w:sz w:val="20"/>
                <w:szCs w:val="20"/>
              </w:rPr>
              <w:t xml:space="preserve">Protection of personal information (POPIA): Your personal information is processed to administer this policy, assess claims and meet legal and regulatory obligations, and may be shared with the insurer, reinsurers and industry databases for those purposes. You may request access to the information held about you and ask that it be corrected or deleted where the law allows.</w:t>
            </w:r>
          </w:p>
        </w:tc>
      </w:tr>
    </w:tbl>
    <w:p>
      <w:r>
        <w:t xml:space="preserve"/>
      </w:r>
    </w:p>
    <w:p>
      <w:pPr>
        <w:shd w:fill="F2F2F2" w:val="clear"/>
        <w:spacing w:before="120" w:after="60"/>
      </w:pPr>
      <w:r>
        <w:rPr>
          <w:rFonts w:ascii="Calibri" w:cs="Calibri" w:eastAsia="Calibri" w:hAnsi="Calibri"/>
          <w:b/>
          <w:bCs/>
          <w:color w:val="000000"/>
          <w:sz w:val="22"/>
          <w:szCs w:val="22"/>
        </w:rPr>
        <w:t xml:space="preserve">OUTSTANDING DETAILS</w:t>
      </w:r>
    </w:p>
    <w:p>
      <w:pPr>
        <w:pStyle w:val="ListParagraph"/>
        <w:numPr>
          <w:ilvl w:val="0"/>
          <w:numId w:val="1"/>
        </w:numPr>
      </w:pPr>
      <w:r>
        <w:rPr>
          <w:rFonts w:ascii="Calibri" w:cs="Calibri" w:eastAsia="Calibri" w:hAnsi="Calibri"/>
          <w:b w:val="false"/>
          <w:bCs w:val="false"/>
          <w:color w:val="000000"/>
          <w:sz w:val="20"/>
          <w:szCs w:val="20"/>
        </w:rPr>
        <w:t xml:space="preserve">Please sign the quotation with all fields completed and return it to us within 30 days of 23 October 2026 so that the changes, including cover for your Samsung Galaxy S26 Ultra, can be activated.</w:t>
      </w:r>
    </w:p>
    <w:p>
      <w:pPr>
        <w:pStyle w:val="ListParagraph"/>
        <w:numPr>
          <w:ilvl w:val="0"/>
          <w:numId w:val="1"/>
        </w:numPr>
      </w:pPr>
      <w:r>
        <w:rPr>
          <w:rFonts w:ascii="Calibri" w:cs="Calibri" w:eastAsia="Calibri" w:hAnsi="Calibri"/>
          <w:b w:val="false"/>
          <w:bCs w:val="false"/>
          <w:color w:val="000000"/>
          <w:sz w:val="20"/>
          <w:szCs w:val="20"/>
        </w:rPr>
        <w:t xml:space="preserve">Please confirm the ownership of the Kia Picanto (CA 654-321): it is registered to Ms Karen Louise Example, yet cover sits on your plan and the owner's relationship to you is recorded as 'Self'. Correct ownership details matter for claims validity.</w:t>
      </w:r>
    </w:p>
    <w:p>
      <w:pPr>
        <w:pStyle w:val="ListParagraph"/>
        <w:numPr>
          <w:ilvl w:val="0"/>
          <w:numId w:val="1"/>
        </w:numPr>
      </w:pPr>
      <w:r>
        <w:rPr>
          <w:rFonts w:ascii="Calibri" w:cs="Calibri" w:eastAsia="Calibri" w:hAnsi="Calibri"/>
          <w:b w:val="false"/>
          <w:bCs w:val="false"/>
          <w:color w:val="000000"/>
          <w:sz w:val="20"/>
          <w:szCs w:val="20"/>
        </w:rPr>
        <w:t xml:space="preserve">Please confirm that your radio-linked alarm is connected to a SAIDSA- or PSIRA-registered armed response company under a contract in force, and is armed whenever the home is unoccupied. Your theft and burglary cover depends on it.</w:t>
      </w:r>
    </w:p>
    <w:p>
      <w:r>
        <w:t xml:space="preserve"/>
      </w:r>
    </w:p>
    <w:p>
      <w:pPr>
        <w:keepNext/>
        <w:pageBreakBefore/>
        <w:spacing w:after="240"/>
        <w:jc w:val="center"/>
      </w:pPr>
      <w:r>
        <w:rPr>
          <w:rFonts w:ascii="Calibri" w:cs="Calibri" w:eastAsia="Calibri" w:hAnsi="Calibri"/>
          <w:b/>
          <w:bCs/>
          <w:color w:val="000000"/>
          <w:sz w:val="28"/>
          <w:szCs w:val="28"/>
        </w:rPr>
        <w:t xml:space="preserve">Section G: Fees</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880"/>
        <w:gridCol w:w="5760"/>
      </w:tblGrid>
      <w:tr>
        <w:tc>
          <w:tcPr>
            <w:shd w:fill="F2F2F2" w:val="clear"/>
            <w:tcMar>
              <w:top w:type="dxa" w:w="144"/>
              <w:left w:type="dxa" w:w="144"/>
              <w:bottom w:type="dxa" w:w="144"/>
              <w:right w:type="dxa" w:w="144"/>
            </w:tcMar>
          </w:tcPr>
          <w:p>
            <w:r>
              <w:rPr>
                <w:rFonts w:ascii="Calibri" w:cs="Calibri" w:eastAsia="Calibri" w:hAnsi="Calibri"/>
                <w:b/>
                <w:bCs/>
                <w:color w:val="000000"/>
                <w:sz w:val="20"/>
                <w:szCs w:val="20"/>
              </w:rPr>
              <w:t xml:space="preserve">Commission</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R685.60</w:t>
            </w:r>
          </w:p>
        </w:tc>
      </w:tr>
      <w:tr>
        <w:tc>
          <w:tcPr>
            <w:shd w:fill="F2F2F2" w:val="clear"/>
            <w:tcMar>
              <w:top w:type="dxa" w:w="144"/>
              <w:left w:type="dxa" w:w="144"/>
              <w:bottom w:type="dxa" w:w="144"/>
              <w:right w:type="dxa" w:w="144"/>
            </w:tcMar>
          </w:tcPr>
          <w:p>
            <w:r>
              <w:rPr>
                <w:rFonts w:ascii="Calibri" w:cs="Calibri" w:eastAsia="Calibri" w:hAnsi="Calibri"/>
                <w:b/>
                <w:bCs/>
                <w:color w:val="000000"/>
                <w:sz w:val="20"/>
                <w:szCs w:val="20"/>
              </w:rPr>
              <w:t xml:space="preserve">Fees</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
            </w:r>
          </w:p>
        </w:tc>
      </w:tr>
      <w:tr>
        <w:tc>
          <w:tcPr>
            <w:shd w:fill="F2F2F2" w:val="clear"/>
            <w:tcMar>
              <w:top w:type="dxa" w:w="144"/>
              <w:left w:type="dxa" w:w="144"/>
              <w:bottom w:type="dxa" w:w="144"/>
              <w:right w:type="dxa" w:w="144"/>
            </w:tcMar>
          </w:tcPr>
          <w:p>
            <w:r>
              <w:rPr>
                <w:rFonts w:ascii="Calibri" w:cs="Calibri" w:eastAsia="Calibri" w:hAnsi="Calibri"/>
                <w:b/>
                <w:bCs/>
                <w:color w:val="000000"/>
                <w:sz w:val="20"/>
                <w:szCs w:val="20"/>
              </w:rPr>
              <w:t xml:space="preserve">Broker and/or service fees</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Broker and/or service fees are charged to you for providing additional services for your benefit. Broker and/or service fees, like all other fees and commission, will be fully disclosed to you. The deduction and collection of brokers and/or service fees will be facilitated by Example Brokers (Pty) Ltd. You may also withdraw consent from us to charge the fee if you do not want to make use of these various services provided.</w:t>
            </w:r>
          </w:p>
        </w:tc>
      </w:tr>
      <w:tr>
        <w:tc>
          <w:tcPr>
            <w:shd w:fill="F2F2F2" w:val="clear"/>
            <w:tcMar>
              <w:top w:type="dxa" w:w="144"/>
              <w:left w:type="dxa" w:w="144"/>
              <w:bottom w:type="dxa" w:w="144"/>
              <w:right w:type="dxa" w:w="144"/>
            </w:tcMar>
          </w:tcPr>
          <w:p>
            <w:r>
              <w:rPr>
                <w:rFonts w:ascii="Calibri" w:cs="Calibri" w:eastAsia="Calibri" w:hAnsi="Calibri"/>
                <w:b/>
                <w:bCs/>
                <w:color w:val="000000"/>
                <w:sz w:val="20"/>
                <w:szCs w:val="20"/>
              </w:rPr>
              <w:t xml:space="preserve">Services Provided</w:t>
            </w:r>
          </w:p>
        </w:tc>
        <w:tc>
          <w:tcPr>
            <w:tcMar>
              <w:top w:type="dxa" w:w="144"/>
              <w:left w:type="dxa" w:w="144"/>
              <w:bottom w:type="dxa" w:w="144"/>
              <w:right w:type="dxa" w:w="144"/>
            </w:tcMar>
          </w:tcPr>
          <w:p>
            <w:r>
              <w:rPr>
                <w:rFonts w:ascii="Calibri" w:cs="Calibri" w:eastAsia="Calibri" w:hAnsi="Calibri"/>
                <w:b w:val="false"/>
                <w:bCs w:val="false"/>
                <w:color w:val="000000"/>
                <w:sz w:val="20"/>
                <w:szCs w:val="20"/>
              </w:rPr>
              <w:t xml:space="preserve">Arrange &amp; assist with valuations with suitable professionals on behalf of the client</w:t>
            </w:r>
          </w:p>
          <w:p>
            <w:r>
              <w:rPr>
                <w:rFonts w:ascii="Calibri" w:cs="Calibri" w:eastAsia="Calibri" w:hAnsi="Calibri"/>
                <w:b w:val="false"/>
                <w:bCs w:val="false"/>
                <w:color w:val="000000"/>
                <w:sz w:val="20"/>
                <w:szCs w:val="20"/>
              </w:rPr>
              <w:t xml:space="preserve">Providing risk management advice and/or risk assessment</w:t>
            </w:r>
          </w:p>
          <w:p>
            <w:r>
              <w:rPr>
                <w:rFonts w:ascii="Calibri" w:cs="Calibri" w:eastAsia="Calibri" w:hAnsi="Calibri"/>
                <w:b w:val="false"/>
                <w:bCs w:val="false"/>
                <w:color w:val="000000"/>
                <w:sz w:val="20"/>
                <w:szCs w:val="20"/>
              </w:rPr>
              <w:t xml:space="preserve">Attendance of onsite premises surveys when conducted by insurer</w:t>
            </w:r>
          </w:p>
          <w:p>
            <w:r>
              <w:rPr>
                <w:rFonts w:ascii="Calibri" w:cs="Calibri" w:eastAsia="Calibri" w:hAnsi="Calibri"/>
                <w:b w:val="false"/>
                <w:bCs w:val="false"/>
                <w:color w:val="000000"/>
                <w:sz w:val="20"/>
                <w:szCs w:val="20"/>
              </w:rPr>
              <w:t xml:space="preserve">After hours emergency assistance and guidance</w:t>
            </w:r>
          </w:p>
          <w:p>
            <w:r>
              <w:rPr>
                <w:rFonts w:ascii="Calibri" w:cs="Calibri" w:eastAsia="Calibri" w:hAnsi="Calibri"/>
                <w:b w:val="false"/>
                <w:bCs w:val="false"/>
                <w:color w:val="000000"/>
                <w:sz w:val="20"/>
                <w:szCs w:val="20"/>
              </w:rPr>
              <w:t xml:space="preserve">Commercial on-site visits to guide clients regarding replacement values and sections of business and solutions regarding specific needs</w:t>
            </w:r>
          </w:p>
          <w:p>
            <w:r>
              <w:rPr>
                <w:rFonts w:ascii="Calibri" w:cs="Calibri" w:eastAsia="Calibri" w:hAnsi="Calibri"/>
                <w:b w:val="false"/>
                <w:bCs w:val="false"/>
                <w:color w:val="000000"/>
                <w:sz w:val="20"/>
                <w:szCs w:val="20"/>
              </w:rPr>
              <w:t xml:space="preserve">Providing of advice and consulting services in respect of products outside the ambit of financial services</w:t>
            </w:r>
          </w:p>
          <w:p>
            <w:r>
              <w:rPr>
                <w:rFonts w:ascii="Calibri" w:cs="Calibri" w:eastAsia="Calibri" w:hAnsi="Calibri"/>
                <w:b w:val="false"/>
                <w:bCs w:val="false"/>
                <w:color w:val="000000"/>
                <w:sz w:val="20"/>
                <w:szCs w:val="20"/>
              </w:rPr>
              <w:t xml:space="preserve">Facilitation of non-insurance value added products</w:t>
            </w:r>
          </w:p>
          <w:p>
            <w:r>
              <w:rPr>
                <w:rFonts w:ascii="Calibri" w:cs="Calibri" w:eastAsia="Calibri" w:hAnsi="Calibri"/>
                <w:b w:val="false"/>
                <w:bCs w:val="false"/>
                <w:color w:val="000000"/>
                <w:sz w:val="20"/>
                <w:szCs w:val="20"/>
              </w:rPr>
              <w:t xml:space="preserve">Distributing market newsletters providing updates on relevant regulations, trends and distributing newsletters with valuable information about managing your risk</w:t>
            </w:r>
          </w:p>
          <w:p>
            <w:r>
              <w:rPr>
                <w:rFonts w:ascii="Calibri" w:cs="Calibri" w:eastAsia="Calibri" w:hAnsi="Calibri"/>
                <w:b w:val="false"/>
                <w:bCs w:val="false"/>
                <w:color w:val="000000"/>
                <w:sz w:val="20"/>
                <w:szCs w:val="20"/>
              </w:rPr>
              <w:t xml:space="preserve">Registration and management of claims (Follow up on progress, feedback from repairers and suppliers during claims + Claim negotiation and motivation with insurers and suppliers)</w:t>
            </w:r>
          </w:p>
          <w:p>
            <w:r>
              <w:rPr>
                <w:rFonts w:ascii="Calibri" w:cs="Calibri" w:eastAsia="Calibri" w:hAnsi="Calibri"/>
                <w:b w:val="false"/>
                <w:bCs w:val="false"/>
                <w:color w:val="000000"/>
                <w:sz w:val="20"/>
                <w:szCs w:val="20"/>
              </w:rPr>
              <w:t xml:space="preserve">Onsite visits and attendance of client meetings with assessors/loss adjusters when deemed necessary</w:t>
            </w:r>
          </w:p>
          <w:p>
            <w:r>
              <w:rPr>
                <w:rFonts w:ascii="Calibri" w:cs="Calibri" w:eastAsia="Calibri" w:hAnsi="Calibri"/>
                <w:b w:val="false"/>
                <w:bCs w:val="false"/>
                <w:color w:val="000000"/>
                <w:sz w:val="20"/>
                <w:szCs w:val="20"/>
              </w:rPr>
              <w:t xml:space="preserve">Arrange or facilitate alternative quotations for the client in respect of claims</w:t>
            </w:r>
          </w:p>
          <w:p>
            <w:r>
              <w:rPr>
                <w:rFonts w:ascii="Calibri" w:cs="Calibri" w:eastAsia="Calibri" w:hAnsi="Calibri"/>
                <w:b w:val="false"/>
                <w:bCs w:val="false"/>
                <w:color w:val="000000"/>
                <w:sz w:val="20"/>
                <w:szCs w:val="20"/>
              </w:rPr>
              <w:t xml:space="preserve">Assist with third-party recoveries where required</w:t>
            </w:r>
          </w:p>
          <w:p>
            <w:r>
              <w:rPr>
                <w:rFonts w:ascii="Calibri" w:cs="Calibri" w:eastAsia="Calibri" w:hAnsi="Calibri"/>
                <w:b w:val="false"/>
                <w:bCs w:val="false"/>
                <w:color w:val="000000"/>
                <w:sz w:val="20"/>
                <w:szCs w:val="20"/>
              </w:rPr>
              <w:t xml:space="preserve">Assist with claim repudiation – direct negotiations with the insurer i.e. goodwill payments etc.</w:t>
            </w:r>
          </w:p>
          <w:p>
            <w:r>
              <w:rPr>
                <w:rFonts w:ascii="Calibri" w:cs="Calibri" w:eastAsia="Calibri" w:hAnsi="Calibri"/>
                <w:b w:val="false"/>
                <w:bCs w:val="false"/>
                <w:color w:val="000000"/>
                <w:sz w:val="20"/>
                <w:szCs w:val="20"/>
              </w:rPr>
              <w:t xml:space="preserve">Dispute resolutions i.e., legal opinion, referral to Ombud</w:t>
            </w:r>
          </w:p>
        </w:tc>
      </w:tr>
      <w:tr>
        <w:tc>
          <w:tcPr>
            <w:shd w:fill="F2F2F2" w:val="clear"/>
            <w:tcMar>
              <w:top w:type="dxa" w:w="144"/>
              <w:left w:type="dxa" w:w="144"/>
              <w:bottom w:type="dxa" w:w="144"/>
              <w:right w:type="dxa" w:w="144"/>
            </w:tcMar>
          </w:tcPr>
          <w:p>
            <w:r>
              <w:rPr>
                <w:rFonts w:ascii="Calibri" w:cs="Calibri" w:eastAsia="Calibri" w:hAnsi="Calibri"/>
                <w:b/>
                <w:bCs/>
                <w:color w:val="000000"/>
                <w:sz w:val="20"/>
                <w:szCs w:val="20"/>
              </w:rPr>
              <w:t xml:space="preserve">Frequency &amp; method of payment</w:t>
            </w:r>
          </w:p>
        </w:tc>
        <w:tc>
          <w:tcPr>
            <w:tcMar>
              <w:top w:type="dxa" w:w="144"/>
              <w:left w:type="dxa" w:w="144"/>
              <w:bottom w:type="dxa" w:w="144"/>
              <w:right w:type="dxa" w:w="144"/>
            </w:tcMar>
          </w:tcPr>
          <w:p>
            <w:r>
              <w:rPr>
                <w:rFonts w:ascii="Segoe UI Symbol" w:cs="Segoe UI Symbol" w:eastAsia="Segoe UI Symbol" w:hAnsi="Segoe UI Symbol"/>
                <w:b w:val="false"/>
                <w:bCs w:val="false"/>
                <w:color w:val="000000"/>
                <w:sz w:val="20"/>
                <w:szCs w:val="20"/>
              </w:rPr>
              <w:t xml:space="preserve">☒</w:t>
            </w:r>
            <w:r>
              <w:rPr>
                <w:rFonts w:ascii="Calibri" w:cs="Calibri" w:eastAsia="Calibri" w:hAnsi="Calibri"/>
                <w:b w:val="false"/>
                <w:bCs w:val="false"/>
                <w:color w:val="000000"/>
                <w:sz w:val="20"/>
                <w:szCs w:val="20"/>
              </w:rPr>
              <w:t xml:space="preserve"> Debit Order</w:t>
            </w:r>
          </w:p>
          <w:p>
            <w:r>
              <w:rPr>
                <w:rFonts w:ascii="Segoe UI Symbol" w:cs="Segoe UI Symbol" w:eastAsia="Segoe UI Symbol" w:hAnsi="Segoe UI Symbol"/>
                <w:b w:val="false"/>
                <w:bCs w:val="false"/>
                <w:color w:val="000000"/>
                <w:sz w:val="20"/>
                <w:szCs w:val="20"/>
              </w:rPr>
              <w:t xml:space="preserve">☐</w:t>
            </w:r>
            <w:r>
              <w:rPr>
                <w:rFonts w:ascii="Calibri" w:cs="Calibri" w:eastAsia="Calibri" w:hAnsi="Calibri"/>
                <w:b w:val="false"/>
                <w:bCs w:val="false"/>
                <w:color w:val="000000"/>
                <w:sz w:val="20"/>
                <w:szCs w:val="20"/>
              </w:rPr>
              <w:t xml:space="preserve"> Product Provider</w:t>
            </w:r>
          </w:p>
          <w:p>
            <w:r>
              <w:rPr>
                <w:rFonts w:ascii="Segoe UI Symbol" w:cs="Segoe UI Symbol" w:eastAsia="Segoe UI Symbol" w:hAnsi="Segoe UI Symbol"/>
                <w:b w:val="false"/>
                <w:bCs w:val="false"/>
                <w:color w:val="000000"/>
                <w:sz w:val="20"/>
                <w:szCs w:val="20"/>
              </w:rPr>
              <w:t xml:space="preserve">☐</w:t>
            </w:r>
            <w:r>
              <w:rPr>
                <w:rFonts w:ascii="Calibri" w:cs="Calibri" w:eastAsia="Calibri" w:hAnsi="Calibri"/>
                <w:b w:val="false"/>
                <w:bCs w:val="false"/>
                <w:color w:val="000000"/>
                <w:sz w:val="20"/>
                <w:szCs w:val="20"/>
              </w:rPr>
              <w:t xml:space="preserve"> Other: ____________________</w:t>
            </w:r>
          </w:p>
        </w:tc>
      </w:tr>
    </w:tbl>
    <w:p>
      <w:r>
        <w:t xml:space="preserve"/>
      </w:r>
    </w:p>
    <w:p>
      <w:pPr>
        <w:keepNext/>
        <w:pageBreakBefore/>
        <w:spacing w:after="240"/>
        <w:jc w:val="center"/>
      </w:pPr>
      <w:r>
        <w:rPr>
          <w:rFonts w:ascii="Calibri" w:cs="Calibri" w:eastAsia="Calibri" w:hAnsi="Calibri"/>
          <w:b/>
          <w:bCs/>
          <w:color w:val="000000"/>
          <w:sz w:val="28"/>
          <w:szCs w:val="28"/>
        </w:rPr>
        <w:t xml:space="preserve">Section H: Intermediary's Declaration</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6480"/>
        <w:gridCol w:w="1080"/>
        <w:gridCol w:w="1080"/>
      </w:tblGrid>
      <w:tr>
        <w:trPr>
          <w:tblHeader/>
        </w:trP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Intermediary Declaration</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Yes</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No</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 I confirm that I have conducted a thorough analysis of the client's financial needs and goals in relation to short-term insurance.</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2. I confirm that I have disclosed all material information regarding the product(s) recommended, including benefits, costs, exclusions, limitations, and excess structures.</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3. I confirm that I have explained the principal terms and conditions of the recommended product(s) in a manner the client can reasonably understand.</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4. I confirm that the product(s) recommended are appropriate for the client's identified needs, risk profile, and financial circumstances.</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5. I confirm that where an existing product is being replaced, I have advised the client of the financial implications, costs, and consequences of the replacement.</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6. I confirm that I have acted with due skill, care, and diligence, and in the best interests of the client, in compliance with FAIS General Code of Conduct requirements.</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7. I confirm that all fees, commissions, and remuneration arrangements have been fully disclosed to the client.</w:t>
            </w:r>
          </w:p>
        </w:tc>
        <w:tc>
          <w:tcPr>
            <w:tcMar>
              <w:top w:type="dxa" w:w="144"/>
              <w:left w:type="dxa" w:w="144"/>
              <w:bottom w:type="dxa" w:w="144"/>
              <w:right w:type="dxa" w:w="144"/>
            </w:tcMar>
          </w:tcPr>
          <w:p>
            <w:pPr>
              <w:jc w:val="center"/>
            </w:pPr>
            <w:r>
              <w:rPr>
                <w:rFonts w:ascii="Segoe UI Symbol" w:cs="Segoe UI Symbol" w:eastAsia="Segoe UI Symbol" w:hAnsi="Segoe UI Symbol"/>
                <w:b/>
                <w:bCs/>
                <w:color w:val="000000"/>
                <w:sz w:val="18"/>
                <w:szCs w:val="18"/>
              </w:rPr>
              <w:t xml:space="preserve">✓</w:t>
            </w:r>
          </w:p>
        </w:tc>
        <w:tc>
          <w:tcPr>
            <w:tcMar>
              <w:top w:type="dxa" w:w="144"/>
              <w:left w:type="dxa" w:w="144"/>
              <w:bottom w:type="dxa" w:w="144"/>
              <w:right w:type="dxa" w:w="144"/>
            </w:tcMar>
          </w:tcPr>
          <w:p>
            <w:pPr>
              <w:jc w:val="center"/>
            </w:pPr>
            <w:r>
              <w:rPr>
                <w:rFonts w:ascii="Calibri" w:cs="Calibri" w:eastAsia="Calibri" w:hAnsi="Calibri"/>
                <w:b/>
                <w:bCs/>
                <w:color w:val="000000"/>
                <w:sz w:val="18"/>
                <w:szCs w:val="18"/>
              </w:rPr>
              <w:t xml:space="preserve"/>
            </w:r>
          </w:p>
        </w:tc>
      </w:tr>
    </w:tbl>
    <w:p>
      <w:r>
        <w:t xml:space="preserve"/>
      </w:r>
    </w:p>
    <w:p>
      <w:r>
        <w:rPr>
          <w:rFonts w:ascii="Calibri" w:cs="Calibri" w:eastAsia="Calibri" w:hAnsi="Calibri"/>
          <w:b/>
          <w:bCs/>
          <w:color w:val="000000"/>
          <w:sz w:val="20"/>
          <w:szCs w:val="20"/>
        </w:rPr>
        <w:t xml:space="preserve">Intermediary Name: </w:t>
      </w:r>
      <w:r>
        <w:rPr>
          <w:rFonts w:ascii="Calibri" w:cs="Calibri" w:eastAsia="Calibri" w:hAnsi="Calibri"/>
          <w:b w:val="false"/>
          <w:bCs w:val="false"/>
          <w:color w:val="000000"/>
          <w:sz w:val="20"/>
          <w:szCs w:val="20"/>
        </w:rPr>
        <w:t xml:space="preserve">Example Adviser</w:t>
      </w:r>
    </w:p>
    <w:p>
      <w:r>
        <w:rPr>
          <w:rFonts w:ascii="Calibri" w:cs="Calibri" w:eastAsia="Calibri" w:hAnsi="Calibri"/>
          <w:b/>
          <w:bCs/>
          <w:color w:val="000000"/>
          <w:sz w:val="20"/>
          <w:szCs w:val="20"/>
        </w:rPr>
        <w:t xml:space="preserve">Signature Date: </w:t>
      </w:r>
      <w:r>
        <w:rPr>
          <w:rFonts w:ascii="Calibri" w:cs="Calibri" w:eastAsia="Calibri" w:hAnsi="Calibri"/>
          <w:b w:val="false"/>
          <w:bCs w:val="false"/>
          <w:color w:val="000000"/>
          <w:sz w:val="20"/>
          <w:szCs w:val="20"/>
        </w:rPr>
        <w:t xml:space="preserve">2026-10-26</w:t>
      </w:r>
    </w:p>
    <w:p>
      <w:r>
        <w:t xml:space="preserve"/>
      </w:r>
    </w:p>
    <w:p>
      <w:pPr>
        <w:keepNext/>
        <w:spacing w:after="240"/>
        <w:jc w:val="center"/>
      </w:pPr>
      <w:r>
        <w:rPr>
          <w:rFonts w:ascii="Calibri" w:cs="Calibri" w:eastAsia="Calibri" w:hAnsi="Calibri"/>
          <w:b/>
          <w:bCs/>
          <w:color w:val="000000"/>
          <w:sz w:val="28"/>
          <w:szCs w:val="28"/>
        </w:rPr>
        <w:t xml:space="preserve">Section I: Client Declarations</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6300"/>
        <w:gridCol w:w="1080"/>
        <w:gridCol w:w="1080"/>
      </w:tblGrid>
      <w:tr>
        <w:trPr>
          <w:tblHeader/>
        </w:trPr>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Client Declaration</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Initial</w:t>
            </w:r>
          </w:p>
        </w:tc>
        <w:tc>
          <w:tcPr>
            <w:shd w:fill="F2F2F2" w:val="clear"/>
            <w:tcMar>
              <w:top w:type="dxa" w:w="144"/>
              <w:left w:type="dxa" w:w="144"/>
              <w:bottom w:type="dxa" w:w="144"/>
              <w:right w:type="dxa" w:w="144"/>
            </w:tcMar>
          </w:tcPr>
          <w:p>
            <w:pPr>
              <w:keepNext/>
              <w:jc w:val="center"/>
            </w:pPr>
            <w:r>
              <w:rPr>
                <w:rFonts w:ascii="Calibri" w:cs="Calibri" w:eastAsia="Calibri" w:hAnsi="Calibri"/>
                <w:b/>
                <w:bCs/>
                <w:color w:val="000000"/>
                <w:sz w:val="24"/>
                <w:szCs w:val="24"/>
              </w:rPr>
              <w:t xml:space="preserve">Broker</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 I confirm that a Contact Stage Disclosure letter, setting out the Financial Advisor's particulars, has been made available to me.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2. I understand that the objective of a Needs Analysis process is to provide me with an analysis of my financial needs, goals and situation and to develop strategies to address these needs and goals. Where the Financial Advisor was unable to do an analysis because all the information was not provided, or there was not sufficient time:
a. I clearly understand that there may be limitations on the appropriateness of the advice provided, and
b. I will take particular care to determine whether the advice is appropriate considering my financial objectives and current financial position.</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3. I confirm that all required documents were fully completed prior to my signing them.</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4. The quotation(s) for the product(s) selected was shown to me and the principal terms and conditions have been explained to me. I have been informed of and understand all costs, charges, penalties, liquidity limitations and tax implications, where applicable.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5. I confirm that the Financial Advisor has made enquiries to ascertain whether the product(s) selected are intended to replace any existing financial products held by me and where applicable, has informed me of the financial implications, costs and consequences of replacement.</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6. I understand that, where conducted, the accuracy of a Needs Analysis is dependent on the information obtained by or provided to the Financial Advisor.</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7. The advice and subsequent product recommendation given in this Record was largely based on information relating to my financial circumstances given to my Advisor by myself. I understand that material non-disclosure could result in inappropriate product(s) being recommended to me.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8. Notwithstanding the information provided by the Advisor I acknowledge that I have an obligation to familiarise myself with the terms and conditions of the product(s) that I have purchased.</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9. I confirm that I have been informed of my right to a cooling-off period and the procedure to exercise this right where applicable.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10. I confirm that I have been advised of the complaints and dispute resolution procedures, including contact details for the insurer's complaints department and the Ombudsman for Short-Term Insurance.</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11. I confirm that I have been informed of the consequences of non-disclosure or misrepresentation of material information, including possible rejection of claims and cancellation of cover.</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r>
        <w:tc>
          <w:tcPr>
            <w:tcMar>
              <w:top w:type="dxa" w:w="144"/>
              <w:left w:type="dxa" w:w="144"/>
              <w:bottom w:type="dxa" w:w="144"/>
              <w:right w:type="dxa" w:w="144"/>
            </w:tcMar>
          </w:tcPr>
          <w:p>
            <w:r>
              <w:rPr>
                <w:rFonts w:ascii="Calibri" w:cs="Calibri" w:eastAsia="Calibri" w:hAnsi="Calibri"/>
                <w:b w:val="false"/>
                <w:bCs w:val="false"/>
                <w:color w:val="000000"/>
                <w:sz w:val="18"/>
                <w:szCs w:val="18"/>
              </w:rPr>
              <w:t xml:space="preserve">12. I acknowledge that I have received and understood this Record of Advice and confirm that it accurately reflects the advice provided and the product(s) selected.</w:t>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
            </w:r>
          </w:p>
        </w:tc>
        <w:tc>
          <w:tcPr>
            <w:tcMar>
              <w:top w:type="dxa" w:w="144"/>
              <w:left w:type="dxa" w:w="144"/>
              <w:bottom w:type="dxa" w:w="144"/>
              <w:right w:type="dxa" w:w="144"/>
            </w:tcMar>
          </w:tcPr>
          <w:p>
            <w:pPr>
              <w:jc w:val="center"/>
            </w:pPr>
            <w:r>
              <w:rPr>
                <w:rFonts w:ascii="Calibri" w:cs="Calibri" w:eastAsia="Calibri" w:hAnsi="Calibri"/>
                <w:b w:val="false"/>
                <w:bCs w:val="false"/>
                <w:color w:val="000000"/>
                <w:sz w:val="18"/>
                <w:szCs w:val="18"/>
              </w:rPr>
              <w:t xml:space="preserve">Y</w:t>
            </w:r>
          </w:p>
        </w:tc>
      </w:tr>
    </w:tbl>
    <w:p>
      <w:r>
        <w:t xml:space="preserve"/>
      </w:r>
    </w:p>
    <w:p>
      <w:r>
        <w:rPr>
          <w:rFonts w:ascii="Calibri" w:cs="Calibri" w:eastAsia="Calibri" w:hAnsi="Calibri"/>
          <w:b/>
          <w:bCs/>
          <w:color w:val="000000"/>
          <w:sz w:val="22"/>
          <w:szCs w:val="22"/>
        </w:rPr>
        <w:t xml:space="preserve">General Comments:</w:t>
      </w:r>
    </w:p>
    <w:p>
      <w:r>
        <w:rPr>
          <w:rFonts w:ascii="Calibri" w:cs="Calibri" w:eastAsia="Calibri" w:hAnsi="Calibri"/>
          <w:b w:val="false"/>
          <w:bCs w:val="false"/>
          <w:color w:val="000000"/>
          <w:sz w:val="20"/>
          <w:szCs w:val="20"/>
        </w:rPr>
        <w:t xml:space="preserve">I, </w:t>
      </w:r>
      <w:r>
        <w:rPr>
          <w:rFonts w:ascii="Calibri" w:cs="Calibri" w:eastAsia="Calibri" w:hAnsi="Calibri"/>
          <w:b/>
          <w:bCs/>
          <w:color w:val="000000"/>
          <w:sz w:val="20"/>
          <w:szCs w:val="20"/>
        </w:rPr>
        <w:t xml:space="preserve">Miss Sarah Jane Sample</w:t>
      </w:r>
      <w:r>
        <w:rPr>
          <w:rFonts w:ascii="Calibri" w:cs="Calibri" w:eastAsia="Calibri" w:hAnsi="Calibri"/>
          <w:b w:val="false"/>
          <w:bCs w:val="false"/>
          <w:color w:val="000000"/>
          <w:sz w:val="20"/>
          <w:szCs w:val="20"/>
        </w:rPr>
        <w:t xml:space="preserve">, herewith confirm that </w:t>
      </w:r>
      <w:r>
        <w:rPr>
          <w:rFonts w:ascii="Calibri" w:cs="Calibri" w:eastAsia="Calibri" w:hAnsi="Calibri"/>
          <w:b/>
          <w:bCs/>
          <w:color w:val="000000"/>
          <w:sz w:val="20"/>
          <w:szCs w:val="20"/>
        </w:rPr>
        <w:t xml:space="preserve">Example Adviser</w:t>
      </w:r>
      <w:r>
        <w:rPr>
          <w:rFonts w:ascii="Calibri" w:cs="Calibri" w:eastAsia="Calibri" w:hAnsi="Calibri"/>
          <w:b w:val="false"/>
          <w:bCs w:val="false"/>
          <w:color w:val="000000"/>
          <w:sz w:val="20"/>
          <w:szCs w:val="20"/>
        </w:rPr>
        <w:t xml:space="preserve"> has been appointed as broker on my short-term insurance policy. The appointment will be in force until I, the insured, cancel the policy in writing.</w:t>
      </w:r>
    </w:p>
    <w:p>
      <w:pPr>
        <w:spacing w:before="240"/>
      </w:pPr>
      <w:r>
        <w:t xml:space="preserve"/>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160"/>
        <w:gridCol w:w="2880"/>
        <w:gridCol w:w="2880"/>
      </w:tblGrid>
      <w:tr>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
            </w:r>
          </w:p>
        </w:tc>
        <w:tc>
          <w:tcPr>
            <w:shd w:fill="F2F2F2" w:color="auto" w:val="clear"/>
            <w:tcMar>
              <w:top w:type="dxa" w:w="60"/>
              <w:left w:type="dxa" w:w="100"/>
              <w:bottom w:type="dxa" w:w="60"/>
              <w:right w:type="dxa" w:w="100"/>
            </w:tcMar>
            <w:vAlign w:val="center"/>
          </w:tcPr>
          <w:p>
            <w:pPr>
              <w:jc w:val="center"/>
            </w:pPr>
            <w:r>
              <w:rPr>
                <w:rFonts w:ascii="Calibri" w:cs="Calibri" w:eastAsia="Calibri" w:hAnsi="Calibri"/>
                <w:b/>
                <w:bCs/>
                <w:color w:val="000000"/>
                <w:sz w:val="20"/>
                <w:szCs w:val="20"/>
              </w:rPr>
              <w:t xml:space="preserve">Client</w:t>
            </w:r>
          </w:p>
        </w:tc>
        <w:tc>
          <w:tcPr>
            <w:shd w:fill="F2F2F2" w:color="auto" w:val="clear"/>
            <w:tcMar>
              <w:top w:type="dxa" w:w="60"/>
              <w:left w:type="dxa" w:w="100"/>
              <w:bottom w:type="dxa" w:w="60"/>
              <w:right w:type="dxa" w:w="100"/>
            </w:tcMar>
            <w:vAlign w:val="center"/>
          </w:tcPr>
          <w:p>
            <w:pPr>
              <w:jc w:val="center"/>
            </w:pPr>
            <w:r>
              <w:rPr>
                <w:rFonts w:ascii="Calibri" w:cs="Calibri" w:eastAsia="Calibri" w:hAnsi="Calibri"/>
                <w:b/>
                <w:bCs/>
                <w:color w:val="000000"/>
                <w:sz w:val="20"/>
                <w:szCs w:val="20"/>
              </w:rPr>
              <w:t xml:space="preserve">Financial Advisor</w:t>
            </w:r>
          </w:p>
        </w:tc>
      </w:tr>
      <w:tr>
        <w:tc>
          <w:tcPr>
            <w:tcMar>
              <w:top w:type="dxa" w:w="60"/>
              <w:left w:type="dxa" w:w="100"/>
              <w:bottom w:type="dxa" w:w="60"/>
              <w:right w:type="dxa" w:w="100"/>
            </w:tcMar>
            <w:vAlign w:val="center"/>
          </w:tcPr>
          <w:p>
            <w:pPr>
              <w:jc w:val="left"/>
            </w:pPr>
            <w:r>
              <w:rPr>
                <w:rFonts w:ascii="Calibri" w:cs="Calibri" w:eastAsia="Calibri" w:hAnsi="Calibri"/>
                <w:b/>
                <w:bCs/>
                <w:color w:val="000000"/>
                <w:sz w:val="20"/>
                <w:szCs w:val="20"/>
              </w:rPr>
              <w:t xml:space="preserve">Signature</w:t>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
            </w:r>
          </w:p>
        </w:tc>
      </w:tr>
      <w:tr>
        <w:tc>
          <w:tcPr>
            <w:tcMar>
              <w:top w:type="dxa" w:w="60"/>
              <w:left w:type="dxa" w:w="100"/>
              <w:bottom w:type="dxa" w:w="60"/>
              <w:right w:type="dxa" w:w="100"/>
            </w:tcMar>
            <w:vAlign w:val="center"/>
          </w:tcPr>
          <w:p>
            <w:pPr>
              <w:jc w:val="left"/>
            </w:pPr>
            <w:r>
              <w:rPr>
                <w:rFonts w:ascii="Calibri" w:cs="Calibri" w:eastAsia="Calibri" w:hAnsi="Calibri"/>
                <w:b/>
                <w:bCs/>
                <w:color w:val="000000"/>
                <w:sz w:val="20"/>
                <w:szCs w:val="20"/>
              </w:rPr>
              <w:t xml:space="preserve">Name</w:t>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Miss Sarah Jane Sample</w:t>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Example Adviser</w:t>
            </w:r>
          </w:p>
        </w:tc>
      </w:tr>
      <w:tr>
        <w:tc>
          <w:tcPr>
            <w:tcMar>
              <w:top w:type="dxa" w:w="60"/>
              <w:left w:type="dxa" w:w="100"/>
              <w:bottom w:type="dxa" w:w="60"/>
              <w:right w:type="dxa" w:w="100"/>
            </w:tcMar>
            <w:vAlign w:val="center"/>
          </w:tcPr>
          <w:p>
            <w:pPr>
              <w:jc w:val="left"/>
            </w:pPr>
            <w:r>
              <w:rPr>
                <w:rFonts w:ascii="Calibri" w:cs="Calibri" w:eastAsia="Calibri" w:hAnsi="Calibri"/>
                <w:b/>
                <w:bCs/>
                <w:color w:val="000000"/>
                <w:sz w:val="20"/>
                <w:szCs w:val="20"/>
              </w:rPr>
              <w:t xml:space="preserve">Date</w:t>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
            </w:r>
          </w:p>
        </w:tc>
        <w:tc>
          <w:tcPr>
            <w:tcMar>
              <w:top w:type="dxa" w:w="60"/>
              <w:left w:type="dxa" w:w="100"/>
              <w:bottom w:type="dxa" w:w="60"/>
              <w:right w:type="dxa" w:w="100"/>
            </w:tcMar>
            <w:vAlign w:val="center"/>
          </w:tcPr>
          <w:p>
            <w:pPr>
              <w:jc w:val="left"/>
            </w:pPr>
            <w:r>
              <w:rPr>
                <w:rFonts w:ascii="Calibri" w:cs="Calibri" w:eastAsia="Calibri" w:hAnsi="Calibri"/>
                <w:b w:val="false"/>
                <w:bCs w:val="false"/>
                <w:color w:val="000000"/>
                <w:sz w:val="20"/>
                <w:szCs w:val="20"/>
              </w:rPr>
              <w:t xml:space="preserve">26/10/2026</w:t>
            </w:r>
          </w:p>
        </w:tc>
      </w:tr>
    </w:tbl>
    <w:sectPr>
      <w:footerReference w:type="default" r:id="rId6"/>
      <w:pgSz w:w="11906" w:h="16838" w:orient="portrait"/>
      <w:pgMar w:top="1152" w:right="1152" w:bottom="1152" w:left="115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000000"/>
        <w:sz w:val="18"/>
        <w:szCs w:val="18"/>
      </w:rPr>
      <w:t xml:space="preserve">Initial: 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Broker AI</dc:creator>
  <cp:lastModifiedBy>Broker AI</cp:lastModifiedBy>
  <cp:revision>1</cp:revision>
  <dcterms:created xsi:type="dcterms:W3CDTF">2026-10-26T16:07:06.736Z</dcterms:created>
  <dcterms:modified xsi:type="dcterms:W3CDTF">2026-10-26T16:07:06.736Z</dcterms:modified>
  <dc:title>Example Personal Record of Advice</dc:title>
  <dc:subject>Short-term personal client advice record (anonymised example)</dc:subject>
  <dc:description/>
  <cp:keywords/>
  <cp:category/>
  <dc:identifier/>
  <cp:contentStatus/>
</cp:coreProperties>
</file>

<file path=docProps/custom.xml><?xml version="1.0" encoding="utf-8"?>
<Properties xmlns="http://schemas.openxmlformats.org/officeDocument/2006/custom-properties" xmlns:vt="http://schemas.openxmlformats.org/officeDocument/2006/docPropsVTypes"/>
</file>